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15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ПОЛОЖЕНИЕ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14:paraId="02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I. Общие положения</w:t>
      </w:r>
    </w:p>
    <w:p w14:paraId="03000000">
      <w:pPr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1. Всероссийский конкурс социальной рекламы антинаркотической направленности и пропаганды здорового образа жизни "Спасем жизнь вместе" 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  и формирования в обществе негативного отношения к их незаконному потреблению.</w:t>
      </w:r>
    </w:p>
    <w:p w14:paraId="04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2.    Конкурс проводится ежегодно в два этапа (региональный и федеральный).</w:t>
      </w:r>
    </w:p>
    <w:p w14:paraId="05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3.    В Конкурсе могут принимать участие физические и юридические лица, а также авторские коллективы.</w:t>
      </w:r>
    </w:p>
    <w:p w14:paraId="06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4.    Конкурсные работы представляются по следующим номинациям:</w:t>
      </w:r>
    </w:p>
    <w:p w14:paraId="07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4.1.    «Лучший макет наружной социальной рекламы, направленной на снижение спроса на наркотики».</w:t>
      </w:r>
    </w:p>
    <w:p w14:paraId="08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4.2.    «Лучший видеоролик антинаркотической направленности и пропаганды здорового образа жизни».</w:t>
      </w:r>
    </w:p>
    <w:p w14:paraId="09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4.3.    «Лучший видеоролик антинаркотической направленности для социальных медиа».</w:t>
      </w:r>
    </w:p>
    <w:p w14:paraId="0A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5.    Основными задачами проведения Конкурса являются:</w:t>
      </w:r>
    </w:p>
    <w:p w14:paraId="0B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5.1.    Формирование негативного отношения в обществе к незаконному потреблению наркотиков.</w:t>
      </w:r>
    </w:p>
    <w:p w14:paraId="0C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5.2.    Информирование населения о последствиях незаконного потребления наркотиков.</w:t>
      </w:r>
    </w:p>
    <w:p w14:paraId="0D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5.3.    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14:paraId="0E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5.4.    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14:paraId="0F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5.5.    Популяризация лучших конкурсных работ социальной рекламы.</w:t>
      </w:r>
    </w:p>
    <w:p w14:paraId="10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14:paraId="11000000">
      <w:pPr>
        <w:pStyle w:val="Style_1"/>
        <w:spacing w:after="0" w:before="0" w:line="240" w:lineRule="auto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6.    Общее руководство и организацию проведения Конкурса осуществляет ГУНК МВД России.</w:t>
      </w:r>
    </w:p>
    <w:p w14:paraId="12000000">
      <w:pPr>
        <w:pStyle w:val="Style_1"/>
        <w:spacing w:after="57" w:before="57"/>
        <w:ind w:firstLine="425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II. Порядок организации и проведения Конкурса</w:t>
      </w:r>
    </w:p>
    <w:p w14:paraId="13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7.    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 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14:paraId="14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7.1.    Номинации Конкурса.</w:t>
      </w:r>
    </w:p>
    <w:p w14:paraId="15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7.2.    Форма заявки на участие в Конкурсе (приложение к настоящему Положению).</w:t>
      </w:r>
    </w:p>
    <w:p w14:paraId="16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7.3.    Требования, предъявляемые к конкурсным работам.</w:t>
      </w:r>
    </w:p>
    <w:p w14:paraId="17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7.5.    Сроки подачи заявки на участие в Конкурсе и представления конкурсных работ.</w:t>
      </w:r>
    </w:p>
    <w:p w14:paraId="18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8.    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14:paraId="19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9.    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14:paraId="1A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10.    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14:paraId="1B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11.    Председателем отборочной комиссии является руководитель (начальник) территориального органа МВД России на региональном уровне.</w:t>
      </w:r>
    </w:p>
    <w:p w14:paraId="1C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12.    Персональный состав отборочной комиссии утверждается ее председателем.</w:t>
      </w:r>
    </w:p>
    <w:p w14:paraId="1D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13.    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14:paraId="1E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14.    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14:paraId="1F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15.    Решение отборочной комиссии оформляется протоколом.</w:t>
      </w:r>
    </w:p>
    <w:p w14:paraId="20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16.    Отобранные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и/или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 с обязательным уведомлением организатора Конкурса посредством сервиса электронного документооборота ИСОД МВД России.</w:t>
      </w:r>
    </w:p>
    <w:p w14:paraId="21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17.    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14:paraId="22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18.    Для оценки поступивших конкурсных работ и определения победителей и призеров Конкурса создается конкурсная комиссия.</w:t>
      </w:r>
    </w:p>
    <w:p w14:paraId="23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19.    Председателем конкурсной комиссии является начальник ГУНК МВД России.</w:t>
      </w:r>
    </w:p>
    <w:p w14:paraId="24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20.    Персональный состав конкурсной комиссии утверждается ее председателем.</w:t>
      </w:r>
    </w:p>
    <w:p w14:paraId="25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21.    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14:paraId="26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22.    Решение конкурсной комиссии оформляется протоколом.</w:t>
      </w:r>
    </w:p>
    <w:p w14:paraId="27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23.    Участие в Конкурсе членов отборочных комиссий и членов конкурсной комиссии не допускается.</w:t>
      </w:r>
    </w:p>
    <w:p w14:paraId="28000000">
      <w:pPr>
        <w:pStyle w:val="Style_1"/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24.    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14:paraId="29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III. Требования, предъявляемые к конкурсным работам</w:t>
      </w:r>
    </w:p>
    <w:p w14:paraId="2A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25.    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 или на облачном сервисе (Яндекс.Диск, Облако Mail.ru, СберДиск). Форматы файла: JPG, разрешение 1920x1080p (формат 16х9), не более 10 МБ.</w:t>
      </w:r>
    </w:p>
    <w:p w14:paraId="2B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26.    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 или на облачном сервисе (Яндекс.Диск, Облако Mail.ru, СберДиск). Форматы файла: avi, mpeg 4; разрешение 1920x1080p, не более 500 МБ; длительность не более 120 сек., звук 16 бит, стерео.</w:t>
      </w:r>
    </w:p>
    <w:p w14:paraId="2C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27.    Конкурсные работы в номинации "Лучший видеоролик антинаркотической направленности для социальных медиа" представляются на оптических носителях (CD или DVD) или на облачном сервисе (Яндекс.Диск, Облако Mail.ru, СберДиск). Вертикальная или горизонтальная ориентация с соотношением сторон 9:16 и разрешением 1920х1080р, длительность не более 60 сек., размер файла не более 300 МБ; видео: формат mp4, кодек H.264 (x264), битрейт не ниже 2 МБит/с; звук: 16 бит, стерео, кодек AAC или mp3, частота дискретизации 44100 Гц, битрейт не ниже 192 кбит/с.</w:t>
      </w:r>
    </w:p>
    <w:p w14:paraId="2D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28.    К работам, представляемым на Конкурс, прилагается краткая аннотация.</w:t>
      </w:r>
    </w:p>
    <w:p w14:paraId="2E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29.    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14:paraId="2F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30.    Конкурсные работы не рецензируются и не возвращаются.</w:t>
      </w:r>
    </w:p>
    <w:p w14:paraId="30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IV. Оценка конкурсных работ и порядок награждения победителей и призеров Конкурса</w:t>
      </w:r>
    </w:p>
    <w:p w14:paraId="31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31.    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14:paraId="32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31.1.    Социальная значимость.</w:t>
      </w:r>
    </w:p>
    <w:p w14:paraId="33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31.2.    Информативность.</w:t>
      </w:r>
    </w:p>
    <w:p w14:paraId="34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31.3.    Глубина проработки темы.</w:t>
      </w:r>
    </w:p>
    <w:p w14:paraId="35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31.4.    Оригинальность подачи материала.</w:t>
      </w:r>
    </w:p>
    <w:p w14:paraId="36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31.5.    Практическая ценность.</w:t>
      </w:r>
    </w:p>
    <w:p w14:paraId="37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32.    Конкурсные работы оцениваются в каждой номинации.</w:t>
      </w:r>
    </w:p>
    <w:p w14:paraId="38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33.    По итогам Конкурса конкурсная комиссия определяет одного победителя и двух призеров в каждой номинации.</w:t>
      </w:r>
    </w:p>
    <w:p w14:paraId="39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34.    Информация об итогах Конкурса размещается на ресурсах АПК «Официальный сайт МВД России» до 15 июня.</w:t>
      </w:r>
    </w:p>
    <w:p w14:paraId="3A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35.    Порядок награждения победителей и призеров Конкурса ежегодно определяет конкурсная комиссия.</w:t>
      </w:r>
    </w:p>
    <w:p w14:paraId="3B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36.    Победителю Конкурса в каждой номинации вручаются приз «Победитель конкурса «Спасем жизнь вместе», диплом и ценный подарок.</w:t>
      </w:r>
    </w:p>
    <w:p w14:paraId="3C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37.    Призерам Конкурса в каждой номинации вручаются диплом «Призер конкурса «Спасем жизнь вместе» и ценный подарок.</w:t>
      </w:r>
    </w:p>
    <w:p w14:paraId="3D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38.    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14:paraId="3E000000">
      <w:pPr>
        <w:spacing w:after="0" w:before="0"/>
        <w:ind w:firstLine="4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39.    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14:paraId="3F000000">
      <w:pPr>
        <w:pStyle w:val="Style_1"/>
        <w:spacing w:after="0" w:before="0"/>
        <w:ind w:firstLine="425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2024-01-12T10:38:28Z</dcterms:modified>
</cp:coreProperties>
</file>