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48"/>
        </w:rPr>
      </w:pPr>
      <w:bookmarkStart w:id="1" w:name="_GoBack"/>
      <w:bookmarkEnd w:id="1"/>
      <w:r>
        <w:rPr>
          <w:b w:val="1"/>
        </w:rPr>
        <w:drawing>
          <wp:inline>
            <wp:extent cx="771525" cy="10763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71525" cy="1076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МЕСТНОЕ САМОУПРАВЛЕНИЕ </w:t>
      </w:r>
    </w:p>
    <w:p w14:paraId="03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 СИНЯВСКОГО СЕЛЬСКОГО ПОСЕЛЕНИЯ НЕКЛИНОВСКОГО РАЙОНА РОСТОВСКОЙ ОБЛАСТИ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5000000">
      <w:pPr>
        <w:pStyle w:val="Style_1"/>
        <w:tabs>
          <w:tab w:leader="none" w:pos="0" w:val="left"/>
          <w:tab w:leader="none" w:pos="720" w:val="clear"/>
          <w:tab w:leader="none" w:pos="6873" w:val="left"/>
        </w:tabs>
        <w:ind/>
      </w:pPr>
    </w:p>
    <w:p w14:paraId="06000000"/>
    <w:p w14:paraId="07000000">
      <w:pPr>
        <w:tabs>
          <w:tab w:leader="none" w:pos="6873" w:val="left"/>
        </w:tabs>
        <w:ind/>
        <w:rPr>
          <w:sz w:val="28"/>
        </w:rPr>
      </w:pPr>
      <w:r>
        <w:rPr>
          <w:sz w:val="28"/>
        </w:rPr>
        <w:t xml:space="preserve">«12» декабря 2022г.                     </w:t>
      </w:r>
      <w:r>
        <w:rPr>
          <w:sz w:val="28"/>
        </w:rPr>
        <w:t xml:space="preserve"> </w:t>
      </w:r>
      <w:r>
        <w:rPr>
          <w:sz w:val="28"/>
        </w:rPr>
        <w:t xml:space="preserve">с. </w:t>
      </w:r>
      <w:r>
        <w:rPr>
          <w:sz w:val="28"/>
        </w:rPr>
        <w:t>Синявское</w:t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№ 116</w:t>
      </w:r>
    </w:p>
    <w:p w14:paraId="08000000">
      <w:pPr>
        <w:ind/>
        <w:jc w:val="both"/>
        <w:rPr>
          <w:sz w:val="24"/>
        </w:rPr>
      </w:pPr>
    </w:p>
    <w:tbl>
      <w:tblPr>
        <w:tblStyle w:val="Style_2"/>
        <w:tblInd w:type="dxa" w:w="1809"/>
        <w:tblLayout w:type="fixed"/>
      </w:tblPr>
      <w:tblGrid>
        <w:gridCol w:w="5954"/>
      </w:tblGrid>
      <w:tr>
        <w:trPr>
          <w:trHeight w:hRule="atLeast" w:val="82"/>
        </w:trPr>
        <w:tc>
          <w:tcPr>
            <w:tcW w:type="dxa" w:w="5954"/>
            <w:shd w:fill="auto" w:val="clear"/>
          </w:tcPr>
          <w:p w14:paraId="09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0A000000">
      <w:pPr>
        <w:pStyle w:val="Style_3"/>
        <w:keepNext w:val="1"/>
        <w:keepLines w:val="1"/>
        <w:spacing w:before="0" w:line="240" w:lineRule="auto"/>
        <w:ind/>
        <w:contextualSpacing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мест, на которые запрещено</w:t>
      </w:r>
      <w:r>
        <w:rPr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возвращать животных без владельцев, и перечня лиц,</w:t>
      </w:r>
      <w:r>
        <w:rPr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уполномоченных на принятие решений о возврате</w:t>
      </w:r>
    </w:p>
    <w:p w14:paraId="0B000000">
      <w:pPr>
        <w:pStyle w:val="Style_3"/>
        <w:keepNext w:val="1"/>
        <w:keepLines w:val="1"/>
        <w:spacing w:before="0" w:line="240" w:lineRule="auto"/>
        <w:ind/>
        <w:contextualSpacing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животных без владельцев на прежние места обитания</w:t>
      </w:r>
      <w:r>
        <w:rPr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 территории </w:t>
      </w:r>
      <w:r>
        <w:rPr>
          <w:rFonts w:ascii="Times New Roman" w:hAnsi="Times New Roman"/>
          <w:b w:val="0"/>
          <w:sz w:val="28"/>
        </w:rPr>
        <w:t>Синявского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 w:firstLine="709" w:left="0"/>
        <w:jc w:val="both"/>
        <w:rPr>
          <w:sz w:val="26"/>
        </w:rPr>
      </w:pPr>
      <w:r>
        <w:rPr>
          <w:sz w:val="26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«</w:t>
      </w:r>
      <w:r>
        <w:rPr>
          <w:sz w:val="26"/>
        </w:rPr>
        <w:t>Синявское</w:t>
      </w:r>
      <w:r>
        <w:rPr>
          <w:sz w:val="26"/>
        </w:rPr>
        <w:t xml:space="preserve"> </w:t>
      </w:r>
      <w:r>
        <w:rPr>
          <w:sz w:val="26"/>
        </w:rPr>
        <w:t xml:space="preserve">сельское поселение», администрация </w:t>
      </w:r>
      <w:r>
        <w:rPr>
          <w:sz w:val="26"/>
        </w:rPr>
        <w:t>Синявского</w:t>
      </w:r>
      <w:r>
        <w:rPr>
          <w:sz w:val="26"/>
        </w:rPr>
        <w:t xml:space="preserve"> сельского поселения, </w:t>
      </w:r>
    </w:p>
    <w:p w14:paraId="0E000000">
      <w:pPr>
        <w:ind w:firstLine="709" w:left="0"/>
        <w:jc w:val="both"/>
        <w:rPr>
          <w:b w:val="1"/>
          <w:sz w:val="26"/>
        </w:rPr>
      </w:pPr>
    </w:p>
    <w:p w14:paraId="0F000000">
      <w:pPr>
        <w:ind w:firstLine="709" w:left="0"/>
        <w:jc w:val="center"/>
        <w:rPr>
          <w:sz w:val="26"/>
        </w:rPr>
      </w:pPr>
      <w:r>
        <w:rPr>
          <w:sz w:val="26"/>
        </w:rPr>
        <w:t>ПОСТАНОВЛЯЮ:</w:t>
      </w:r>
    </w:p>
    <w:p w14:paraId="10000000">
      <w:pPr>
        <w:ind w:firstLine="709" w:left="0"/>
        <w:jc w:val="both"/>
        <w:rPr>
          <w:sz w:val="26"/>
        </w:rPr>
      </w:pPr>
    </w:p>
    <w:p w14:paraId="11000000">
      <w:pPr>
        <w:pStyle w:val="Style_4"/>
        <w:ind w:firstLine="709" w:left="0"/>
      </w:pPr>
      <w:bookmarkStart w:id="2" w:name="sub_1"/>
      <w:r>
        <w:t xml:space="preserve">1. </w:t>
      </w:r>
      <w:bookmarkEnd w:id="2"/>
      <w:r>
        <w:t xml:space="preserve">Утвердить места, на которые запрещено возвращать животных без владельцев на территории </w:t>
      </w:r>
      <w:r>
        <w:t>Синявского</w:t>
      </w:r>
      <w:r>
        <w:t xml:space="preserve"> сельского поселения, согласно приложению 1 к настоящему постановлению. </w:t>
      </w:r>
    </w:p>
    <w:p w14:paraId="12000000">
      <w:pPr>
        <w:pStyle w:val="Style_4"/>
        <w:ind w:firstLine="709" w:left="0"/>
      </w:pPr>
      <w: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>
        <w:t>Синявского</w:t>
      </w:r>
      <w:r>
        <w:t xml:space="preserve"> сельского поселения, согласно приложению 2 к настоящему постановлению. </w:t>
      </w:r>
    </w:p>
    <w:p w14:paraId="13000000">
      <w:pPr>
        <w:pStyle w:val="Style_4"/>
        <w:ind w:firstLine="709" w:left="0"/>
      </w:pPr>
      <w:r>
        <w:t xml:space="preserve">3.Опубликовать (обнародовать), разместить настоящее постановление </w:t>
      </w:r>
      <w:r>
        <w:t>на</w:t>
      </w:r>
      <w:r>
        <w:t xml:space="preserve"> официальном </w:t>
      </w:r>
      <w:r>
        <w:t>сайте</w:t>
      </w:r>
      <w:r>
        <w:t xml:space="preserve"> администрации </w:t>
      </w:r>
      <w:r>
        <w:t>Синявского</w:t>
      </w:r>
      <w:r>
        <w:t xml:space="preserve"> сельского поселения Неклиновского района Ростовской области.</w:t>
      </w:r>
    </w:p>
    <w:p w14:paraId="14000000">
      <w:pPr>
        <w:pStyle w:val="Style_5"/>
        <w:spacing w:after="0" w:before="0"/>
        <w:ind w:firstLine="709" w:left="0"/>
        <w:jc w:val="both"/>
        <w:rPr>
          <w:sz w:val="26"/>
        </w:rPr>
      </w:pPr>
      <w:r>
        <w:rPr>
          <w:sz w:val="26"/>
        </w:rPr>
        <w:t>4. Постановление вступает в законную силу после его официального опубликования (обнародования).</w:t>
      </w:r>
    </w:p>
    <w:p w14:paraId="15000000">
      <w:pPr>
        <w:pStyle w:val="Style_5"/>
        <w:spacing w:after="0" w:before="0"/>
        <w:ind w:firstLine="709" w:left="0"/>
        <w:jc w:val="both"/>
        <w:rPr>
          <w:sz w:val="26"/>
        </w:rPr>
      </w:pPr>
      <w:r>
        <w:rPr>
          <w:sz w:val="26"/>
        </w:rPr>
        <w:t xml:space="preserve">5. </w:t>
      </w:r>
      <w:r>
        <w:rPr>
          <w:sz w:val="26"/>
        </w:rPr>
        <w:t>Контроль за</w:t>
      </w:r>
      <w:r>
        <w:rPr>
          <w:sz w:val="26"/>
        </w:rPr>
        <w:t xml:space="preserve"> исполнением настоящего постановления оставляю за собой.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8000000">
      <w:pPr>
        <w:ind/>
        <w:jc w:val="both"/>
        <w:rPr>
          <w:sz w:val="24"/>
        </w:rPr>
      </w:pPr>
      <w:r>
        <w:rPr>
          <w:sz w:val="28"/>
        </w:rPr>
        <w:t>Синявского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</w:t>
      </w:r>
      <w:r>
        <w:rPr>
          <w:sz w:val="24"/>
        </w:rPr>
        <w:t>С.А.Шведов</w:t>
      </w:r>
    </w:p>
    <w:p w14:paraId="19000000">
      <w:pPr>
        <w:ind/>
        <w:jc w:val="both"/>
        <w:rPr>
          <w:sz w:val="24"/>
        </w:rPr>
      </w:pPr>
    </w:p>
    <w:p w14:paraId="1A000000">
      <w:pPr>
        <w:ind/>
        <w:jc w:val="both"/>
        <w:rPr>
          <w:sz w:val="24"/>
        </w:rPr>
      </w:pPr>
    </w:p>
    <w:p w14:paraId="1B000000">
      <w:pPr>
        <w:ind w:firstLine="0" w:left="6379"/>
        <w:jc w:val="center"/>
        <w:rPr>
          <w:sz w:val="24"/>
        </w:rPr>
      </w:pPr>
      <w:r>
        <w:rPr>
          <w:sz w:val="24"/>
        </w:rPr>
        <w:t>Приложение №1</w:t>
      </w:r>
    </w:p>
    <w:p w14:paraId="1C000000">
      <w:pPr>
        <w:ind w:firstLine="0" w:left="6379"/>
        <w:jc w:val="center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постановлению Администрации</w:t>
      </w:r>
    </w:p>
    <w:p w14:paraId="1D000000">
      <w:pPr>
        <w:ind w:firstLine="0" w:left="6379"/>
        <w:jc w:val="center"/>
        <w:rPr>
          <w:sz w:val="24"/>
        </w:rPr>
      </w:pPr>
      <w:r>
        <w:rPr>
          <w:sz w:val="24"/>
        </w:rPr>
        <w:t>Синявского</w:t>
      </w:r>
      <w:r>
        <w:rPr>
          <w:sz w:val="24"/>
        </w:rPr>
        <w:t xml:space="preserve"> сельского поселения</w:t>
      </w:r>
    </w:p>
    <w:p w14:paraId="1E000000">
      <w:pPr>
        <w:ind w:firstLine="0" w:left="6379"/>
        <w:jc w:val="center"/>
        <w:rPr>
          <w:sz w:val="24"/>
        </w:rPr>
      </w:pPr>
      <w:r>
        <w:rPr>
          <w:sz w:val="24"/>
        </w:rPr>
        <w:t>от «12»декабря 2022 г. №116</w:t>
      </w:r>
    </w:p>
    <w:p w14:paraId="1F000000">
      <w:pPr>
        <w:ind w:firstLine="0" w:left="6379"/>
        <w:jc w:val="center"/>
        <w:rPr>
          <w:sz w:val="24"/>
        </w:rPr>
      </w:pPr>
    </w:p>
    <w:p w14:paraId="20000000">
      <w:pPr>
        <w:ind w:firstLine="0" w:left="6379"/>
        <w:jc w:val="center"/>
        <w:rPr>
          <w:sz w:val="24"/>
        </w:rPr>
      </w:pPr>
    </w:p>
    <w:p w14:paraId="2100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Места,  на которые запрещено возвращать животных без владельцев </w:t>
      </w:r>
    </w:p>
    <w:p w14:paraId="2200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на территории </w:t>
      </w:r>
      <w:r>
        <w:rPr>
          <w:sz w:val="24"/>
        </w:rPr>
        <w:t>Синявского</w:t>
      </w:r>
      <w:r>
        <w:rPr>
          <w:sz w:val="24"/>
        </w:rPr>
        <w:t xml:space="preserve"> сельского поселения </w:t>
      </w:r>
    </w:p>
    <w:p w14:paraId="23000000">
      <w:pPr>
        <w:pStyle w:val="Style_4"/>
        <w:ind w:firstLine="0" w:left="0"/>
        <w:rPr>
          <w:sz w:val="24"/>
        </w:rPr>
      </w:pPr>
    </w:p>
    <w:p w14:paraId="24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1) Детские игровые и спортивные площадки.</w:t>
      </w:r>
    </w:p>
    <w:p w14:paraId="25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2) Территории парков, скверов, места массового отдыха.</w:t>
      </w:r>
    </w:p>
    <w:p w14:paraId="26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3) Территории детских, образовательных и лечебных учреждений.</w:t>
      </w:r>
    </w:p>
    <w:p w14:paraId="27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4</w:t>
      </w:r>
      <w:r>
        <w:rPr>
          <w:b w:val="0"/>
          <w:sz w:val="24"/>
        </w:rPr>
        <w:t>) Территории, прилегающие к объектам культуры и искусства.</w:t>
      </w:r>
    </w:p>
    <w:p w14:paraId="28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 xml:space="preserve">5) </w:t>
      </w:r>
      <w:r>
        <w:rPr>
          <w:b w:val="0"/>
          <w:sz w:val="24"/>
        </w:rPr>
        <w:t>Территории, прилегающие к организациям общественного питания, магазинам.</w:t>
      </w:r>
    </w:p>
    <w:p w14:paraId="29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6</w:t>
      </w:r>
      <w:r>
        <w:rPr>
          <w:b w:val="0"/>
          <w:sz w:val="24"/>
        </w:rPr>
        <w:t>) Территории, предназначенные для выпаса и прогона сельскохозяйственных животных и птицы.</w:t>
      </w:r>
    </w:p>
    <w:p w14:paraId="2A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7</w:t>
      </w:r>
      <w:r>
        <w:rPr>
          <w:b w:val="0"/>
          <w:sz w:val="24"/>
        </w:rPr>
        <w:t>) Места размещения нестационарных торговых объектов.</w:t>
      </w:r>
    </w:p>
    <w:p w14:paraId="2B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>
        <w:rPr>
          <w:b w:val="0"/>
          <w:sz w:val="24"/>
        </w:rPr>
        <w:t>)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Места, предназначенные для выгула домашних животных.</w:t>
      </w:r>
    </w:p>
    <w:p w14:paraId="2C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9</w:t>
      </w:r>
      <w:r>
        <w:rPr>
          <w:b w:val="0"/>
          <w:sz w:val="24"/>
        </w:rPr>
        <w:t>)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Кладбища и мемориальные зоны.</w:t>
      </w:r>
    </w:p>
    <w:p w14:paraId="2D000000">
      <w:pPr>
        <w:pStyle w:val="Style_6"/>
        <w:ind w:firstLine="709" w:left="170" w:right="584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>
        <w:rPr>
          <w:b w:val="0"/>
          <w:sz w:val="24"/>
        </w:rPr>
        <w:t xml:space="preserve">0) </w:t>
      </w:r>
      <w:r>
        <w:rPr>
          <w:b w:val="0"/>
          <w:sz w:val="24"/>
        </w:rPr>
        <w:t>Другие территории, которыми беспрепятственно пользуется неограниченный круг лиц.</w:t>
      </w:r>
    </w:p>
    <w:p w14:paraId="2E000000">
      <w:pPr>
        <w:rPr>
          <w:sz w:val="24"/>
        </w:rPr>
      </w:pPr>
    </w:p>
    <w:p w14:paraId="2F000000">
      <w:pPr>
        <w:ind/>
        <w:jc w:val="center"/>
        <w:rPr>
          <w:sz w:val="24"/>
        </w:rPr>
      </w:pPr>
    </w:p>
    <w:p w14:paraId="30000000">
      <w:pPr>
        <w:ind/>
        <w:jc w:val="center"/>
        <w:rPr>
          <w:sz w:val="24"/>
        </w:rPr>
      </w:pPr>
    </w:p>
    <w:p w14:paraId="31000000">
      <w:pPr>
        <w:ind/>
        <w:jc w:val="center"/>
        <w:rPr>
          <w:sz w:val="24"/>
        </w:rPr>
      </w:pPr>
    </w:p>
    <w:p w14:paraId="32000000">
      <w:pPr>
        <w:ind/>
        <w:jc w:val="center"/>
        <w:rPr>
          <w:sz w:val="24"/>
        </w:rPr>
      </w:pPr>
    </w:p>
    <w:p w14:paraId="33000000">
      <w:pPr>
        <w:ind/>
        <w:jc w:val="center"/>
        <w:rPr>
          <w:sz w:val="24"/>
        </w:rPr>
      </w:pPr>
    </w:p>
    <w:p w14:paraId="34000000">
      <w:pPr>
        <w:ind/>
        <w:jc w:val="center"/>
        <w:rPr>
          <w:sz w:val="24"/>
        </w:rPr>
      </w:pPr>
    </w:p>
    <w:p w14:paraId="35000000">
      <w:pPr>
        <w:ind/>
        <w:jc w:val="center"/>
        <w:rPr>
          <w:sz w:val="24"/>
        </w:rPr>
      </w:pPr>
    </w:p>
    <w:p w14:paraId="36000000">
      <w:pPr>
        <w:ind/>
        <w:jc w:val="center"/>
        <w:rPr>
          <w:sz w:val="24"/>
        </w:rPr>
      </w:pPr>
    </w:p>
    <w:p w14:paraId="37000000">
      <w:pPr>
        <w:ind/>
        <w:jc w:val="center"/>
        <w:rPr>
          <w:sz w:val="24"/>
        </w:rPr>
      </w:pPr>
    </w:p>
    <w:p w14:paraId="38000000">
      <w:pPr>
        <w:ind/>
        <w:jc w:val="center"/>
        <w:rPr>
          <w:sz w:val="24"/>
        </w:rPr>
      </w:pPr>
    </w:p>
    <w:p w14:paraId="39000000">
      <w:pPr>
        <w:ind/>
        <w:jc w:val="center"/>
        <w:rPr>
          <w:sz w:val="24"/>
        </w:rPr>
      </w:pPr>
    </w:p>
    <w:p w14:paraId="3A000000">
      <w:pPr>
        <w:ind/>
        <w:jc w:val="center"/>
        <w:rPr>
          <w:sz w:val="24"/>
        </w:rPr>
      </w:pPr>
    </w:p>
    <w:p w14:paraId="3B000000">
      <w:pPr>
        <w:ind/>
        <w:jc w:val="center"/>
        <w:rPr>
          <w:sz w:val="24"/>
        </w:rPr>
      </w:pPr>
    </w:p>
    <w:p w14:paraId="3C000000">
      <w:pPr>
        <w:ind/>
        <w:jc w:val="center"/>
        <w:rPr>
          <w:sz w:val="24"/>
        </w:rPr>
      </w:pPr>
    </w:p>
    <w:p w14:paraId="3D000000">
      <w:pPr>
        <w:ind/>
        <w:jc w:val="center"/>
        <w:rPr>
          <w:sz w:val="24"/>
        </w:rPr>
      </w:pPr>
    </w:p>
    <w:p w14:paraId="3E000000">
      <w:pPr>
        <w:ind/>
        <w:jc w:val="center"/>
        <w:rPr>
          <w:sz w:val="24"/>
        </w:rPr>
      </w:pPr>
    </w:p>
    <w:p w14:paraId="3F000000">
      <w:pPr>
        <w:ind/>
        <w:jc w:val="center"/>
        <w:rPr>
          <w:sz w:val="24"/>
        </w:rPr>
      </w:pPr>
    </w:p>
    <w:p w14:paraId="40000000">
      <w:pPr>
        <w:ind/>
        <w:jc w:val="center"/>
        <w:rPr>
          <w:sz w:val="24"/>
        </w:rPr>
      </w:pPr>
    </w:p>
    <w:p w14:paraId="41000000">
      <w:pPr>
        <w:ind/>
        <w:jc w:val="center"/>
        <w:rPr>
          <w:sz w:val="24"/>
        </w:rPr>
      </w:pPr>
    </w:p>
    <w:p w14:paraId="42000000">
      <w:pPr>
        <w:ind/>
        <w:jc w:val="center"/>
        <w:rPr>
          <w:sz w:val="24"/>
        </w:rPr>
      </w:pPr>
    </w:p>
    <w:p w14:paraId="43000000">
      <w:pPr>
        <w:ind/>
        <w:jc w:val="center"/>
        <w:rPr>
          <w:sz w:val="24"/>
        </w:rPr>
      </w:pPr>
    </w:p>
    <w:p w14:paraId="44000000">
      <w:pPr>
        <w:ind/>
        <w:jc w:val="center"/>
        <w:rPr>
          <w:sz w:val="24"/>
        </w:rPr>
      </w:pPr>
    </w:p>
    <w:p w14:paraId="45000000">
      <w:pPr>
        <w:rPr>
          <w:sz w:val="24"/>
        </w:rPr>
      </w:pPr>
    </w:p>
    <w:p w14:paraId="46000000">
      <w:pPr>
        <w:rPr>
          <w:sz w:val="24"/>
        </w:rPr>
      </w:pPr>
    </w:p>
    <w:p w14:paraId="47000000">
      <w:pPr>
        <w:rPr>
          <w:sz w:val="24"/>
        </w:rPr>
      </w:pPr>
    </w:p>
    <w:p w14:paraId="48000000">
      <w:pPr>
        <w:ind w:firstLine="0" w:left="6379"/>
        <w:jc w:val="center"/>
        <w:rPr>
          <w:sz w:val="24"/>
        </w:rPr>
      </w:pPr>
    </w:p>
    <w:p w14:paraId="49000000">
      <w:pPr>
        <w:ind w:firstLine="0" w:left="6379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№2</w:t>
      </w:r>
    </w:p>
    <w:p w14:paraId="4A000000">
      <w:pPr>
        <w:ind w:firstLine="0" w:left="6379"/>
        <w:jc w:val="center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постановлению Администрации</w:t>
      </w:r>
    </w:p>
    <w:p w14:paraId="4B000000">
      <w:pPr>
        <w:ind w:firstLine="0" w:left="6379"/>
        <w:jc w:val="center"/>
        <w:rPr>
          <w:sz w:val="24"/>
        </w:rPr>
      </w:pPr>
      <w:r>
        <w:rPr>
          <w:sz w:val="24"/>
        </w:rPr>
        <w:t>Синявского</w:t>
      </w:r>
      <w:r>
        <w:rPr>
          <w:sz w:val="24"/>
        </w:rPr>
        <w:t xml:space="preserve"> сельского поселения</w:t>
      </w:r>
    </w:p>
    <w:p w14:paraId="4C000000">
      <w:pPr>
        <w:ind w:firstLine="0" w:left="6379"/>
        <w:jc w:val="center"/>
        <w:rPr>
          <w:sz w:val="24"/>
        </w:rPr>
      </w:pPr>
      <w:r>
        <w:rPr>
          <w:sz w:val="24"/>
        </w:rPr>
        <w:t>от «12» декабря 2022 г. №116</w:t>
      </w:r>
    </w:p>
    <w:p w14:paraId="4D000000">
      <w:pPr>
        <w:ind w:firstLine="0" w:left="6379"/>
        <w:jc w:val="center"/>
        <w:rPr>
          <w:sz w:val="24"/>
        </w:rPr>
      </w:pPr>
    </w:p>
    <w:p w14:paraId="4E000000">
      <w:pPr>
        <w:ind w:firstLine="0" w:left="-284"/>
        <w:jc w:val="center"/>
        <w:rPr>
          <w:sz w:val="24"/>
        </w:rPr>
      </w:pPr>
      <w:r>
        <w:rPr>
          <w:sz w:val="24"/>
        </w:rPr>
        <w:t xml:space="preserve">Перечень лиц, </w:t>
      </w:r>
    </w:p>
    <w:p w14:paraId="4F000000">
      <w:pPr>
        <w:ind w:firstLine="0" w:left="-284"/>
        <w:jc w:val="center"/>
        <w:rPr>
          <w:sz w:val="24"/>
        </w:rPr>
      </w:pPr>
      <w:r>
        <w:rPr>
          <w:sz w:val="24"/>
        </w:rPr>
        <w:t xml:space="preserve">уполномоченных на принятие решений </w:t>
      </w:r>
    </w:p>
    <w:p w14:paraId="50000000">
      <w:pPr>
        <w:ind w:firstLine="0" w:left="-284"/>
        <w:jc w:val="center"/>
        <w:rPr>
          <w:sz w:val="24"/>
        </w:rPr>
      </w:pPr>
      <w:r>
        <w:rPr>
          <w:sz w:val="24"/>
        </w:rPr>
        <w:t xml:space="preserve">о возврате животных без владельцев на прежние места их обитания </w:t>
      </w:r>
    </w:p>
    <w:p w14:paraId="51000000">
      <w:pPr>
        <w:ind w:firstLine="0" w:left="-284"/>
        <w:jc w:val="center"/>
        <w:rPr>
          <w:sz w:val="24"/>
        </w:rPr>
      </w:pPr>
      <w:r>
        <w:rPr>
          <w:sz w:val="24"/>
        </w:rPr>
        <w:t xml:space="preserve">на территории </w:t>
      </w:r>
      <w:r>
        <w:rPr>
          <w:sz w:val="24"/>
        </w:rPr>
        <w:t>Синявского</w:t>
      </w:r>
      <w:r>
        <w:rPr>
          <w:sz w:val="24"/>
        </w:rPr>
        <w:t xml:space="preserve"> сельского поселения </w:t>
      </w:r>
    </w:p>
    <w:p w14:paraId="52000000">
      <w:pPr>
        <w:ind w:firstLine="709" w:left="-284"/>
        <w:jc w:val="both"/>
        <w:rPr>
          <w:sz w:val="24"/>
        </w:rPr>
      </w:pPr>
    </w:p>
    <w:p w14:paraId="53000000">
      <w:pPr>
        <w:ind w:firstLine="709" w:left="-284"/>
        <w:jc w:val="both"/>
        <w:rPr>
          <w:sz w:val="24"/>
        </w:rPr>
      </w:pPr>
      <w:r>
        <w:rPr>
          <w:sz w:val="24"/>
        </w:rPr>
        <w:t>Шведов Сергей Анатольевич</w:t>
      </w:r>
      <w:r>
        <w:rPr>
          <w:sz w:val="24"/>
        </w:rPr>
        <w:t xml:space="preserve"> - глава </w:t>
      </w:r>
      <w:r>
        <w:rPr>
          <w:sz w:val="24"/>
        </w:rPr>
        <w:t xml:space="preserve">Администрации Синявского </w:t>
      </w:r>
      <w:r>
        <w:rPr>
          <w:sz w:val="24"/>
        </w:rPr>
        <w:t xml:space="preserve">сельского поселения  </w:t>
      </w:r>
    </w:p>
    <w:p w14:paraId="54000000">
      <w:pPr>
        <w:ind w:firstLine="0" w:left="6379"/>
        <w:jc w:val="center"/>
        <w:rPr>
          <w:sz w:val="24"/>
        </w:rPr>
      </w:pPr>
    </w:p>
    <w:p w14:paraId="55000000">
      <w:pPr>
        <w:rPr>
          <w:sz w:val="24"/>
        </w:rPr>
      </w:pPr>
    </w:p>
    <w:p w14:paraId="56000000">
      <w:pPr>
        <w:ind/>
        <w:jc w:val="both"/>
        <w:rPr>
          <w:sz w:val="28"/>
        </w:rPr>
      </w:pPr>
    </w:p>
    <w:p w14:paraId="5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7_ch" w:type="character">
    <w:name w:val="Normal"/>
    <w:link w:val="Style_7"/>
    <w:rPr>
      <w:rFonts w:ascii="Times New Roman" w:hAnsi="Times New Roman"/>
      <w:sz w:val="2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3" w:type="paragraph">
    <w:name w:val="Заголовок №2"/>
    <w:basedOn w:val="Style_7"/>
    <w:link w:val="Style_3_ch"/>
    <w:pPr>
      <w:widowControl w:val="0"/>
      <w:spacing w:before="360" w:line="0" w:lineRule="atLeast"/>
      <w:ind/>
      <w:jc w:val="center"/>
      <w:outlineLvl w:val="1"/>
    </w:pPr>
    <w:rPr>
      <w:rFonts w:asciiTheme="minorAscii" w:hAnsiTheme="minorHAnsi"/>
      <w:b w:val="1"/>
      <w:sz w:val="34"/>
    </w:rPr>
  </w:style>
  <w:style w:styleId="Style_3_ch" w:type="character">
    <w:name w:val="Заголовок №2"/>
    <w:basedOn w:val="Style_7_ch"/>
    <w:link w:val="Style_3"/>
    <w:rPr>
      <w:rFonts w:asciiTheme="minorAscii" w:hAnsiTheme="minorHAnsi"/>
      <w:b w:val="1"/>
      <w:sz w:val="34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alloon Text"/>
    <w:basedOn w:val="Style_7"/>
    <w:link w:val="Style_13_ch"/>
    <w:rPr>
      <w:rFonts w:ascii="Tahoma" w:hAnsi="Tahoma"/>
      <w:sz w:val="16"/>
    </w:rPr>
  </w:style>
  <w:style w:styleId="Style_13_ch" w:type="character">
    <w:name w:val="Balloon Text"/>
    <w:basedOn w:val="Style_7_ch"/>
    <w:link w:val="Style_13"/>
    <w:rPr>
      <w:rFonts w:ascii="Tahoma" w:hAnsi="Tahoma"/>
      <w:sz w:val="16"/>
    </w:rPr>
  </w:style>
  <w:style w:styleId="Style_14" w:type="paragraph">
    <w:name w:val="List Paragraph"/>
    <w:basedOn w:val="Style_7"/>
    <w:link w:val="Style_14_ch"/>
    <w:pPr>
      <w:ind w:firstLine="0" w:left="720"/>
      <w:contextualSpacing w:val="1"/>
    </w:pPr>
  </w:style>
  <w:style w:styleId="Style_14_ch" w:type="character">
    <w:name w:val="List Paragraph"/>
    <w:basedOn w:val="Style_7_ch"/>
    <w:link w:val="Style_14"/>
  </w:style>
  <w:style w:styleId="Style_1" w:type="paragraph">
    <w:name w:val="heading 3"/>
    <w:basedOn w:val="Style_7"/>
    <w:next w:val="Style_7"/>
    <w:link w:val="Style_1_ch"/>
    <w:uiPriority w:val="9"/>
    <w:qFormat/>
    <w:pPr>
      <w:keepNext w:val="1"/>
      <w:tabs>
        <w:tab w:leader="none" w:pos="720" w:val="left"/>
      </w:tabs>
      <w:ind w:hanging="720" w:left="720"/>
      <w:jc w:val="center"/>
      <w:outlineLvl w:val="2"/>
    </w:pPr>
    <w:rPr>
      <w:sz w:val="28"/>
    </w:rPr>
  </w:style>
  <w:style w:styleId="Style_1_ch" w:type="character">
    <w:name w:val="heading 3"/>
    <w:basedOn w:val="Style_7_ch"/>
    <w:link w:val="Style_1"/>
    <w:rPr>
      <w:sz w:val="28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7"/>
    <w:next w:val="Style_7"/>
    <w:link w:val="Style_17_ch"/>
    <w:uiPriority w:val="9"/>
    <w:qFormat/>
    <w:pPr>
      <w:keepNext w:val="1"/>
      <w:tabs>
        <w:tab w:leader="none" w:pos="432" w:val="left"/>
      </w:tabs>
      <w:ind w:firstLine="0" w:left="720"/>
      <w:jc w:val="center"/>
      <w:outlineLvl w:val="0"/>
    </w:pPr>
    <w:rPr>
      <w:sz w:val="28"/>
    </w:rPr>
  </w:style>
  <w:style w:styleId="Style_17_ch" w:type="character">
    <w:name w:val="heading 1"/>
    <w:basedOn w:val="Style_7_ch"/>
    <w:link w:val="Style_17"/>
    <w:rPr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4" w:type="paragraph">
    <w:name w:val="No Spacing"/>
    <w:link w:val="Style_4_ch"/>
    <w:pPr>
      <w:spacing w:after="0" w:line="240" w:lineRule="auto"/>
      <w:ind w:firstLine="0" w:left="390"/>
      <w:jc w:val="both"/>
    </w:pPr>
    <w:rPr>
      <w:rFonts w:ascii="Times New Roman" w:hAnsi="Times New Roman"/>
      <w:sz w:val="26"/>
    </w:rPr>
  </w:style>
  <w:style w:styleId="Style_4_ch" w:type="character">
    <w:name w:val="No Spacing"/>
    <w:link w:val="Style_4"/>
    <w:rPr>
      <w:rFonts w:ascii="Times New Roman" w:hAnsi="Times New Roman"/>
      <w:sz w:val="26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6" w:type="paragraph">
    <w:name w:val="Заголовок 11"/>
    <w:basedOn w:val="Style_7"/>
    <w:link w:val="Style_6_ch"/>
    <w:pPr>
      <w:widowControl w:val="0"/>
      <w:spacing w:line="322" w:lineRule="exact"/>
      <w:ind w:firstLine="0" w:left="169" w:right="582"/>
      <w:jc w:val="center"/>
      <w:outlineLvl w:val="1"/>
    </w:pPr>
    <w:rPr>
      <w:b w:val="1"/>
      <w:sz w:val="28"/>
    </w:rPr>
  </w:style>
  <w:style w:styleId="Style_6_ch" w:type="character">
    <w:name w:val="Заголовок 11"/>
    <w:basedOn w:val="Style_7_ch"/>
    <w:link w:val="Style_6"/>
    <w:rPr>
      <w:b w:val="1"/>
      <w:sz w:val="28"/>
    </w:rPr>
  </w:style>
  <w:style w:styleId="Style_25" w:type="paragraph">
    <w:name w:val="Default"/>
    <w:link w:val="Style_25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5_ch" w:type="character">
    <w:name w:val="Default"/>
    <w:link w:val="Style_25"/>
    <w:rPr>
      <w:rFonts w:ascii="Times New Roman" w:hAnsi="Times New Roman"/>
      <w:color w:val="000000"/>
      <w:sz w:val="24"/>
    </w:rPr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7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2023-07-14T07:25:49Z</dcterms:modified>
</cp:coreProperties>
</file>