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b w:val="1"/>
          <w:sz w:val="24"/>
        </w:rPr>
      </w:pPr>
      <w:r>
        <w:rPr>
          <w:b w:val="1"/>
          <w:sz w:val="24"/>
        </w:rPr>
        <w:drawing>
          <wp:inline>
            <wp:extent cx="617220" cy="8001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17220" cy="8001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b w:val="1"/>
          <w:sz w:val="24"/>
        </w:rPr>
      </w:pP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МЕСТНОЕ САМОУПРАВЛЕНИЕ</w:t>
      </w:r>
    </w:p>
    <w:p w14:paraId="04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АДМИНИСТРАЦИЯ </w:t>
      </w:r>
      <w:r>
        <w:rPr>
          <w:b w:val="1"/>
          <w:sz w:val="28"/>
        </w:rPr>
        <w:t>C</w:t>
      </w:r>
      <w:r>
        <w:rPr>
          <w:b w:val="1"/>
          <w:sz w:val="28"/>
        </w:rPr>
        <w:t>ИНЯВСКОГО СЕЛЬСКОГО ПОСЕЛЕНИЯ</w:t>
      </w: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НЕКЛИНОВСКИЙ РАЙОН РОСТОВСКАЯ ОБЛАСТЬ</w:t>
      </w:r>
    </w:p>
    <w:p w14:paraId="06000000">
      <w:pPr>
        <w:rPr>
          <w:sz w:val="24"/>
        </w:rPr>
      </w:pPr>
    </w:p>
    <w:p w14:paraId="07000000">
      <w:pPr>
        <w:ind/>
        <w:jc w:val="center"/>
        <w:rPr>
          <w:b w:val="1"/>
          <w:sz w:val="26"/>
        </w:rPr>
      </w:pPr>
      <w:r>
        <w:rPr>
          <w:b w:val="1"/>
          <w:sz w:val="26"/>
        </w:rPr>
        <w:t>ПОСТАНОВЛЕНИЕ</w:t>
      </w:r>
    </w:p>
    <w:p w14:paraId="08000000">
      <w:pPr>
        <w:rPr>
          <w:sz w:val="26"/>
        </w:rPr>
      </w:pPr>
    </w:p>
    <w:p w14:paraId="09000000">
      <w:pPr>
        <w:ind/>
        <w:jc w:val="center"/>
        <w:rPr>
          <w:sz w:val="26"/>
        </w:rPr>
      </w:pPr>
      <w:r>
        <w:rPr>
          <w:sz w:val="26"/>
        </w:rPr>
        <w:t>с. Синявское</w:t>
      </w:r>
    </w:p>
    <w:p w14:paraId="0A000000">
      <w:pPr>
        <w:rPr>
          <w:sz w:val="26"/>
        </w:rPr>
      </w:pPr>
      <w:r>
        <w:rPr>
          <w:sz w:val="26"/>
        </w:rPr>
        <w:t xml:space="preserve">15.06.2023 год                                                                       </w:t>
      </w:r>
      <w:r>
        <w:rPr>
          <w:sz w:val="26"/>
        </w:rPr>
        <w:t xml:space="preserve">                                   </w:t>
      </w:r>
      <w:r>
        <w:rPr>
          <w:sz w:val="26"/>
        </w:rPr>
        <w:t>№200</w:t>
      </w:r>
    </w:p>
    <w:p w14:paraId="0B000000">
      <w:pPr>
        <w:pStyle w:val="Style_1"/>
        <w:ind/>
        <w:jc w:val="center"/>
        <w:rPr>
          <w:sz w:val="28"/>
        </w:rPr>
      </w:pPr>
    </w:p>
    <w:p w14:paraId="0C000000">
      <w:pPr>
        <w:pStyle w:val="Style_1"/>
        <w:ind/>
        <w:jc w:val="center"/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>Порядка проведения</w:t>
      </w:r>
    </w:p>
    <w:p w14:paraId="0D000000">
      <w:pPr>
        <w:pStyle w:val="Style_1"/>
        <w:ind/>
        <w:jc w:val="center"/>
        <w:rPr>
          <w:sz w:val="28"/>
        </w:rPr>
      </w:pPr>
      <w:r>
        <w:rPr>
          <w:sz w:val="28"/>
        </w:rPr>
        <w:t>антикоррупционной экспертизы муниципальных нормативных правовых актов, принимаемых Администрацией Синявского</w:t>
      </w:r>
    </w:p>
    <w:p w14:paraId="0E000000">
      <w:pPr>
        <w:pStyle w:val="Style_1"/>
        <w:ind/>
        <w:jc w:val="center"/>
        <w:rPr>
          <w:sz w:val="28"/>
        </w:rPr>
      </w:pPr>
      <w:r>
        <w:rPr>
          <w:sz w:val="28"/>
        </w:rPr>
        <w:t>сельского поселения, и их проектов</w:t>
      </w:r>
    </w:p>
    <w:p w14:paraId="0F000000">
      <w:pPr>
        <w:pStyle w:val="Style_1"/>
        <w:ind/>
        <w:jc w:val="center"/>
        <w:rPr>
          <w:b w:val="1"/>
          <w:sz w:val="28"/>
        </w:rPr>
      </w:pPr>
    </w:p>
    <w:p w14:paraId="10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sz w:val="28"/>
        </w:rPr>
        <w:t>В соответствии с Федеральным законом от 25.12.2008 № 273-ФЗ «О противодействии коррупции»,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и Областным законом от 12.05.2009 № 218-ЗС «О противодействии коррупции в Ростовской области»</w:t>
      </w:r>
    </w:p>
    <w:p w14:paraId="11000000">
      <w:pPr>
        <w:pStyle w:val="Style_1"/>
        <w:ind/>
        <w:jc w:val="both"/>
        <w:rPr>
          <w:sz w:val="28"/>
        </w:rPr>
      </w:pPr>
    </w:p>
    <w:p w14:paraId="12000000">
      <w:pPr>
        <w:pStyle w:val="Style_1"/>
        <w:ind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pStyle w:val="Style_1"/>
        <w:ind/>
        <w:jc w:val="both"/>
        <w:rPr>
          <w:sz w:val="28"/>
        </w:rPr>
      </w:pPr>
    </w:p>
    <w:p w14:paraId="14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Порядок проведения антикоррупционной экспертизы муниципальных нормативных правовых актов принимаемых Администрацией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и их проектов согласно приложению к настоящему постановлению.</w:t>
      </w:r>
    </w:p>
    <w:p w14:paraId="15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обнародования.</w:t>
      </w:r>
    </w:p>
    <w:p w14:paraId="16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>. Контроль за исполнением настоящего постановления оставляю за собой.</w:t>
      </w:r>
    </w:p>
    <w:p w14:paraId="17000000">
      <w:pPr>
        <w:pStyle w:val="Style_1"/>
        <w:ind/>
        <w:jc w:val="both"/>
        <w:rPr>
          <w:sz w:val="28"/>
        </w:rPr>
      </w:pPr>
    </w:p>
    <w:p w14:paraId="18000000">
      <w:pPr>
        <w:pStyle w:val="Style_1"/>
        <w:ind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14:paraId="19000000">
      <w:pPr>
        <w:pStyle w:val="Style_1"/>
        <w:ind/>
        <w:jc w:val="both"/>
        <w:rPr>
          <w:sz w:val="28"/>
        </w:rPr>
      </w:pP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С.А.Шведов</w:t>
      </w:r>
    </w:p>
    <w:p w14:paraId="1A000000">
      <w:pPr>
        <w:pStyle w:val="Style_1"/>
        <w:rPr>
          <w:sz w:val="28"/>
        </w:rPr>
      </w:pPr>
    </w:p>
    <w:p w14:paraId="1B000000">
      <w:pPr>
        <w:pStyle w:val="Style_1"/>
        <w:rPr>
          <w:sz w:val="28"/>
        </w:rPr>
      </w:pPr>
    </w:p>
    <w:p w14:paraId="1C000000">
      <w:pPr>
        <w:pStyle w:val="Style_1"/>
        <w:rPr>
          <w:sz w:val="28"/>
        </w:rPr>
      </w:pPr>
    </w:p>
    <w:p w14:paraId="1D000000">
      <w:pPr>
        <w:pStyle w:val="Style_1"/>
        <w:rPr>
          <w:sz w:val="28"/>
        </w:rPr>
      </w:pPr>
    </w:p>
    <w:p w14:paraId="1E000000">
      <w:pPr>
        <w:pStyle w:val="Style_1"/>
        <w:rPr>
          <w:sz w:val="28"/>
        </w:rPr>
      </w:pPr>
    </w:p>
    <w:p w14:paraId="1F000000">
      <w:pPr>
        <w:pStyle w:val="Style_1"/>
        <w:ind w:firstLine="4962" w:left="0"/>
        <w:jc w:val="center"/>
        <w:rPr>
          <w:sz w:val="28"/>
        </w:rPr>
      </w:pPr>
      <w:r>
        <w:rPr>
          <w:sz w:val="28"/>
        </w:rPr>
        <w:t>Приложение № 1</w:t>
      </w:r>
    </w:p>
    <w:p w14:paraId="20000000">
      <w:pPr>
        <w:pStyle w:val="Style_1"/>
        <w:ind w:firstLine="4962" w:left="0"/>
        <w:jc w:val="center"/>
        <w:rPr>
          <w:sz w:val="28"/>
        </w:rPr>
      </w:pPr>
      <w:r>
        <w:rPr>
          <w:sz w:val="28"/>
        </w:rPr>
        <w:t>к постановлению Администрации</w:t>
      </w:r>
    </w:p>
    <w:p w14:paraId="21000000">
      <w:pPr>
        <w:pStyle w:val="Style_1"/>
        <w:ind w:firstLine="4962" w:left="0"/>
        <w:jc w:val="center"/>
        <w:rPr>
          <w:sz w:val="28"/>
        </w:rPr>
      </w:pPr>
      <w:r>
        <w:rPr>
          <w:sz w:val="28"/>
        </w:rPr>
        <w:t>Синявского</w:t>
      </w:r>
      <w:r>
        <w:rPr>
          <w:sz w:val="28"/>
        </w:rPr>
        <w:t xml:space="preserve"> сельского поселения</w:t>
      </w:r>
    </w:p>
    <w:p w14:paraId="22000000">
      <w:pPr>
        <w:pStyle w:val="Style_1"/>
        <w:ind w:firstLine="4962" w:left="0"/>
        <w:jc w:val="center"/>
        <w:rPr>
          <w:sz w:val="28"/>
        </w:rPr>
      </w:pPr>
      <w:r>
        <w:rPr>
          <w:sz w:val="28"/>
        </w:rPr>
        <w:t>15.05.2023 № 200</w:t>
      </w:r>
    </w:p>
    <w:p w14:paraId="23000000">
      <w:pPr>
        <w:pStyle w:val="Style_1"/>
        <w:ind/>
        <w:jc w:val="right"/>
        <w:rPr>
          <w:sz w:val="28"/>
        </w:rPr>
      </w:pPr>
    </w:p>
    <w:p w14:paraId="24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Порядок</w:t>
      </w:r>
    </w:p>
    <w:p w14:paraId="25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проведения антикоррупционной экспертизы муниципальных </w:t>
      </w:r>
    </w:p>
    <w:p w14:paraId="26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нормативных правовых актов, принимаемых Администрации </w:t>
      </w:r>
    </w:p>
    <w:p w14:paraId="27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Синявского</w:t>
      </w:r>
      <w:r>
        <w:rPr>
          <w:b w:val="1"/>
          <w:sz w:val="28"/>
        </w:rPr>
        <w:t xml:space="preserve"> сельского поселения,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и их проектов</w:t>
      </w:r>
    </w:p>
    <w:p w14:paraId="28000000">
      <w:pPr>
        <w:pStyle w:val="Style_1"/>
        <w:ind/>
        <w:jc w:val="center"/>
        <w:rPr>
          <w:b w:val="1"/>
          <w:sz w:val="28"/>
        </w:rPr>
      </w:pPr>
    </w:p>
    <w:p w14:paraId="29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1. Общие положения</w:t>
      </w:r>
    </w:p>
    <w:p w14:paraId="2A000000">
      <w:pPr>
        <w:pStyle w:val="Style_1"/>
        <w:ind/>
        <w:jc w:val="center"/>
        <w:rPr>
          <w:sz w:val="28"/>
        </w:rPr>
      </w:pPr>
    </w:p>
    <w:p w14:paraId="2B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1.1. Настоящим Порядком проведения антикоррупционной экспертизы муниципальных нормативных правовых актов, принимаемых Администрацией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поселения, и их проектов (далее – Порядок) устанавливается процедура проведения антикоррупционной экспертизы муниципальных нормативных правовых актов, принимаемых Администрацией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(далее – Администрация), и их проектов.</w:t>
      </w:r>
    </w:p>
    <w:p w14:paraId="2C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1.2. Целью антикоррупционной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14:paraId="2D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1.3. Задачами антикоррупционной экспертизы являются выявление и описание коррупциогенных 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14:paraId="2E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1.4. Антикоррупционная экспертиза правовых актов и их проектов проводится </w:t>
      </w:r>
      <w:r>
        <w:rPr>
          <w:sz w:val="28"/>
        </w:rPr>
        <w:t>юристом</w:t>
      </w:r>
      <w:r>
        <w:rPr>
          <w:sz w:val="28"/>
        </w:rPr>
        <w:t xml:space="preserve"> в соответствии с </w:t>
      </w:r>
      <w:r>
        <w:rPr>
          <w:sz w:val="28"/>
        </w:rPr>
        <w:t>договором на оказание юридических услуг</w:t>
      </w:r>
      <w:r>
        <w:rPr>
          <w:sz w:val="28"/>
        </w:rPr>
        <w:t xml:space="preserve"> (далее – специалист по правовой работе).</w:t>
      </w:r>
    </w:p>
    <w:p w14:paraId="2F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 xml:space="preserve">1.5. </w:t>
      </w:r>
      <w:r>
        <w:rPr>
          <w:sz w:val="28"/>
        </w:rPr>
        <w:t xml:space="preserve">Экспертные заключения по результатам антикоррупционной экспертизы нормативных правовых актов Администрации </w:t>
      </w:r>
      <w:r>
        <w:rPr>
          <w:sz w:val="28"/>
        </w:rPr>
        <w:t xml:space="preserve">Синявского </w:t>
      </w:r>
      <w:r>
        <w:rPr>
          <w:sz w:val="28"/>
        </w:rPr>
        <w:t xml:space="preserve">сельского поселения и их проектов направляются на адрес электронной почты Администрации </w:t>
      </w:r>
      <w:r>
        <w:rPr>
          <w:sz w:val="28"/>
        </w:rPr>
        <w:t xml:space="preserve">Синявского </w:t>
      </w:r>
      <w:r>
        <w:rPr>
          <w:sz w:val="28"/>
        </w:rPr>
        <w:t>сельского поселения </w:t>
      </w:r>
      <w:r>
        <w:rPr>
          <w:sz w:val="28"/>
        </w:rPr>
        <w:t>(</w:t>
      </w:r>
      <w:r>
        <w:rPr>
          <w:sz w:val="28"/>
        </w:rPr>
        <w:t>sp26279@donpac.ru</w:t>
      </w:r>
      <w:r>
        <w:rPr>
          <w:sz w:val="28"/>
        </w:rPr>
        <w:t>)</w:t>
      </w:r>
      <w:bookmarkStart w:id="1" w:name="_GoBack"/>
      <w:bookmarkEnd w:id="1"/>
      <w:r>
        <w:rPr>
          <w:sz w:val="28"/>
        </w:rPr>
        <w:t>.</w:t>
      </w:r>
    </w:p>
    <w:p w14:paraId="30000000">
      <w:pPr>
        <w:pStyle w:val="Style_1"/>
        <w:ind/>
        <w:jc w:val="both"/>
        <w:rPr>
          <w:sz w:val="28"/>
        </w:rPr>
      </w:pPr>
    </w:p>
    <w:p w14:paraId="31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2. </w:t>
      </w:r>
      <w:r>
        <w:rPr>
          <w:b w:val="1"/>
          <w:sz w:val="28"/>
        </w:rPr>
        <w:t>Виды антикоррупционной экспертизы</w:t>
      </w:r>
    </w:p>
    <w:p w14:paraId="32000000">
      <w:pPr>
        <w:pStyle w:val="Style_1"/>
        <w:ind/>
        <w:jc w:val="center"/>
        <w:rPr>
          <w:b w:val="1"/>
          <w:sz w:val="28"/>
        </w:rPr>
      </w:pPr>
    </w:p>
    <w:p w14:paraId="33000000">
      <w:pPr>
        <w:pStyle w:val="Style_1"/>
        <w:ind/>
        <w:jc w:val="both"/>
        <w:rPr>
          <w:sz w:val="28"/>
        </w:rPr>
      </w:pPr>
      <w:r>
        <w:rPr>
          <w:b w:val="1"/>
          <w:sz w:val="28"/>
        </w:rPr>
        <w:tab/>
      </w:r>
      <w:r>
        <w:rPr>
          <w:sz w:val="28"/>
        </w:rPr>
        <w:t>2.1. К видам антикоррупционной экспертизы относятся:</w:t>
      </w:r>
    </w:p>
    <w:p w14:paraId="34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1) антикоррупционная экспертиза, осуществляемая при проведении правовой экспертизы проектов муниципальных нормативных правовых актов;</w:t>
      </w:r>
    </w:p>
    <w:p w14:paraId="35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2) антикоррупционная экспертиза действующих муниципальных нормативных правовых актов;</w:t>
      </w:r>
    </w:p>
    <w:p w14:paraId="36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3)  независимая антикоррупционная экспертиза.</w:t>
      </w:r>
    </w:p>
    <w:p w14:paraId="37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2.2. В соответствии с настоящим Порядком специалист по правовой работе проводит антикоррупционную экспертизу, предусмотренную подпунктами 1, 2 пункта 2.1. настоящего Порядка.</w:t>
      </w:r>
    </w:p>
    <w:p w14:paraId="38000000">
      <w:pPr>
        <w:pStyle w:val="Style_1"/>
        <w:ind/>
        <w:jc w:val="both"/>
        <w:rPr>
          <w:sz w:val="28"/>
        </w:rPr>
      </w:pPr>
    </w:p>
    <w:p w14:paraId="39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3. Процедура проведения антикоррупционной экспертизы муниципальных нормативных правовых актов и их проектов</w:t>
      </w:r>
    </w:p>
    <w:p w14:paraId="3A000000">
      <w:pPr>
        <w:pStyle w:val="Style_1"/>
        <w:ind/>
        <w:jc w:val="both"/>
        <w:rPr>
          <w:sz w:val="28"/>
        </w:rPr>
      </w:pPr>
    </w:p>
    <w:p w14:paraId="3B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3.1. Антикоррупционная экспертиза проектов муниципальных нормативных правовых актов проводится одновременно с проведением их правовой экспертизы.</w:t>
      </w:r>
    </w:p>
    <w:p w14:paraId="3C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3.2. Антикоррупционная экспертиза действующих муниципальных нормативных правовых актов проводится:</w:t>
      </w:r>
    </w:p>
    <w:p w14:paraId="3D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при мониторинге их применения;</w:t>
      </w:r>
    </w:p>
    <w:p w14:paraId="3E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- при проведении их правовой экспертизы.</w:t>
      </w:r>
    </w:p>
    <w:p w14:paraId="3F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3.3. Антикоррупционная экспертиза не проводится в отношении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14:paraId="40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3.4. При проведении антикоррупционной экспертизы проводится анализ на наличие в муниципальных нормативных правовых актах и их проектах положений, содержащих коррупциогенные факторы,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актов».</w:t>
      </w:r>
    </w:p>
    <w:p w14:paraId="41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3.5. Срок проведения антикоррупционной экспертизы муниципальных нормативных правовых актов, проектов муниципальных нормативных правовых актов составляет 5 (пять) рабочих дней.</w:t>
      </w:r>
    </w:p>
    <w:p w14:paraId="42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3.6. Результаты антикоррупционной экспертизы отражаются в заключении, составляемом в пределах срока установленного подпунктом 3.5 настоящего Порядка.</w:t>
      </w:r>
    </w:p>
    <w:p w14:paraId="43000000">
      <w:pPr>
        <w:pStyle w:val="Style_1"/>
        <w:ind w:firstLine="709" w:left="0"/>
        <w:jc w:val="both"/>
        <w:rPr>
          <w:sz w:val="28"/>
        </w:rPr>
      </w:pPr>
      <w:r>
        <w:rPr>
          <w:sz w:val="28"/>
        </w:rPr>
        <w:t>3.7. В заключении по результатам проведения антикоррупционной экспертизы должны быть указаны выявленные в муниципальном нормативном правовом акте, проекте муниципального нормативного правового акта коррупциогенные факторы и предложены способы их устранения.</w:t>
      </w:r>
    </w:p>
    <w:p w14:paraId="44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3.8. Заключение носит рекомендательный характер и подлежит обязательному рассмотрению в срок не более 3 (трех) рабочих дней со дня его получения.</w:t>
      </w:r>
    </w:p>
    <w:p w14:paraId="45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3.9. Коррупциогенные факторы, выявленные при проведении антикоррупционной экспертизы проекта, устраняются разработчиками проекта. Проекты муниципального нормативного правового акта, содержащие коррупциогенные факторы, подлежат доработке и повторной антикоррупционной экспертизе.</w:t>
      </w:r>
    </w:p>
    <w:p w14:paraId="46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3.10. В случае отсутствия в проекте коррупциогенных факторов по итогам проведения антикоррупционной экспертизы проект визируется </w:t>
      </w:r>
      <w:r>
        <w:rPr>
          <w:sz w:val="28"/>
        </w:rPr>
        <w:t>специалистом по правовой работе с указанием, что коррупциогенные факторы в проекте не выявлены.</w:t>
      </w:r>
    </w:p>
    <w:p w14:paraId="47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3.11. При проведении мониторинга действующих нормативных правовых актов в случае обнаружения коррупциогенных факторов специалист по правовой работе направляет соответствующее заключение Главе Администрации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 w14:paraId="48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3.12. В случае несогласия с результатами антикоррупционной экспертизы исполнитель направляет специалисту по правовой работе служебную записку с обоснованием своего несогласия, срок рассмотрения не более 2 (двух) дней.</w:t>
      </w:r>
    </w:p>
    <w:p w14:paraId="49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 случае возникновения разногласий, возникающих при оценке указанных в заключении коррупциогенных факторов, решаются путем создания комиссии.</w:t>
      </w:r>
    </w:p>
    <w:p w14:paraId="4A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Письменно оформленные протоколы заседаний комиссии, представляются Главе Администрации вместе с заключением по результатам проведения антикоррупционной экспертизы.</w:t>
      </w:r>
    </w:p>
    <w:p w14:paraId="4B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3.13. Проекты муниципальных нормативных правовых актов, содержащие коррупциогенные факторы, подлежат доработке и повторной антикоррупционной экспертизе.</w:t>
      </w:r>
    </w:p>
    <w:p w14:paraId="4C000000">
      <w:pPr>
        <w:pStyle w:val="Style_1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Повторная антикоррупционная экспертиза проектов муниципальных нормативных правовых актов проводится в соответствии с настоящим Порядком.</w:t>
      </w:r>
    </w:p>
    <w:p w14:paraId="4D000000">
      <w:pPr>
        <w:pStyle w:val="Style_1"/>
        <w:ind/>
        <w:jc w:val="both"/>
        <w:rPr>
          <w:sz w:val="28"/>
        </w:rPr>
      </w:pPr>
    </w:p>
    <w:p w14:paraId="4E000000">
      <w:pPr>
        <w:pStyle w:val="Style_1"/>
        <w:ind/>
        <w:jc w:val="center"/>
        <w:rPr>
          <w:b w:val="1"/>
          <w:sz w:val="28"/>
        </w:rPr>
      </w:pPr>
      <w:r>
        <w:rPr>
          <w:b w:val="1"/>
          <w:sz w:val="28"/>
        </w:rPr>
        <w:t>4. Независимая антикоррупционная экспертиза</w:t>
      </w:r>
    </w:p>
    <w:p w14:paraId="4F000000">
      <w:pPr>
        <w:pStyle w:val="Style_1"/>
        <w:ind/>
        <w:jc w:val="both"/>
        <w:rPr>
          <w:b w:val="1"/>
          <w:sz w:val="28"/>
        </w:rPr>
      </w:pPr>
    </w:p>
    <w:p w14:paraId="50000000">
      <w:pPr>
        <w:pStyle w:val="Style_2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4.1. Независимая антикоррупционная экспертиза проводится юридическим и физическим лицами, аккредитованным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от 26.02.2010 № 96  (далее – Правила), в инициативном порядке за счет собственных средств.</w:t>
      </w:r>
    </w:p>
    <w:p w14:paraId="51000000">
      <w:pPr>
        <w:pStyle w:val="Style_2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Независимыми экспертами не могут являться юридические и физические лица. принимавшие участие в подготовке проекта, а также учреждения находящиеся в ведении Администрации. </w:t>
      </w:r>
    </w:p>
    <w:p w14:paraId="52000000">
      <w:pPr>
        <w:pStyle w:val="Style_2"/>
        <w:spacing w:after="0" w:before="0"/>
        <w:ind w:firstLine="708" w:left="0"/>
        <w:jc w:val="both"/>
        <w:rPr>
          <w:color w:val="000000"/>
          <w:sz w:val="28"/>
        </w:rPr>
      </w:pPr>
      <w:r>
        <w:rPr>
          <w:color w:val="000000"/>
          <w:sz w:val="28"/>
        </w:rPr>
        <w:t>4.3. Проекты нормативных правовых актов размещаются на официальном сайте Администрации (</w:t>
      </w:r>
      <w:r>
        <w:rPr>
          <w:rStyle w:val="Style_3_ch"/>
          <w:sz w:val="28"/>
        </w:rPr>
        <w:t>http://www.sinyavskaya-adm.ru/</w:t>
      </w:r>
      <w:r>
        <w:rPr>
          <w:color w:val="000000"/>
          <w:sz w:val="28"/>
        </w:rPr>
        <w:t>) в разделе «</w:t>
      </w:r>
      <w:r>
        <w:rPr>
          <w:color w:val="000000"/>
          <w:sz w:val="28"/>
        </w:rPr>
        <w:t>Муниципальные правовые акты</w:t>
      </w:r>
      <w:r>
        <w:rPr>
          <w:color w:val="000000"/>
          <w:sz w:val="28"/>
        </w:rPr>
        <w:t>».</w:t>
      </w:r>
    </w:p>
    <w:p w14:paraId="53000000">
      <w:pPr>
        <w:pStyle w:val="Style_2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 xml:space="preserve">4.4.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</w:t>
      </w:r>
      <w:r>
        <w:rPr>
          <w:sz w:val="28"/>
        </w:rPr>
        <w:t xml:space="preserve">информации о работе Администрации на сайте, заявку на размещение на сайте проекта и информационного сообщения к проекту. </w:t>
      </w:r>
    </w:p>
    <w:p w14:paraId="54000000">
      <w:pPr>
        <w:pStyle w:val="Style_2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 w14:paraId="55000000">
      <w:pPr>
        <w:pStyle w:val="Style_2"/>
        <w:spacing w:after="0" w:before="0"/>
        <w:ind w:firstLine="720" w:left="0"/>
        <w:jc w:val="both"/>
        <w:rPr>
          <w:sz w:val="28"/>
        </w:rPr>
      </w:pPr>
      <w:r>
        <w:rPr>
          <w:sz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 w14:paraId="56000000">
      <w:pPr>
        <w:pStyle w:val="Style_2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4.5.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 w14:paraId="57000000">
      <w:pPr>
        <w:pStyle w:val="Style_2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По истечении срока проведения независимой экспертизы проект может быть удален с сайта.</w:t>
      </w:r>
    </w:p>
    <w:p w14:paraId="58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</w:t>
      </w:r>
      <w:r>
        <w:rPr>
          <w:sz w:val="28"/>
        </w:rPr>
        <w:t>6</w:t>
      </w:r>
      <w:r>
        <w:rPr>
          <w:sz w:val="28"/>
        </w:rPr>
        <w:t>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 w14:paraId="59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С целью соблюдения срока, установленного пунктом 4.</w:t>
      </w:r>
      <w:r>
        <w:rPr>
          <w:sz w:val="28"/>
        </w:rPr>
        <w:t>4</w:t>
      </w:r>
      <w:r>
        <w:rPr>
          <w:sz w:val="28"/>
        </w:rPr>
        <w:t xml:space="preserve">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 w14:paraId="5A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</w:t>
      </w:r>
      <w:r>
        <w:rPr>
          <w:sz w:val="28"/>
        </w:rPr>
        <w:t>7</w:t>
      </w:r>
      <w:r>
        <w:rPr>
          <w:sz w:val="28"/>
        </w:rPr>
        <w:t>. В случае поступления заключения независимого эксперта в электронном виде работник Администрации, ответственный за размещение информации о работе Администрации сайте,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 w14:paraId="5B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 w14:paraId="5C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</w:t>
      </w:r>
      <w:r>
        <w:rPr>
          <w:sz w:val="28"/>
        </w:rPr>
        <w:t>8</w:t>
      </w:r>
      <w:r>
        <w:rPr>
          <w:sz w:val="28"/>
        </w:rPr>
        <w:t>. Заключение по результатам независимой антикоррупционной экспертизы носит рекомендательный характер и подлежит обязательному рассмотрению Администрацией в тридцатидневный срок со дня его получения.</w:t>
      </w:r>
    </w:p>
    <w:p w14:paraId="5D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</w:t>
      </w:r>
      <w:r>
        <w:rPr>
          <w:sz w:val="28"/>
        </w:rPr>
        <w:t>9</w:t>
      </w:r>
      <w:r>
        <w:rPr>
          <w:sz w:val="28"/>
        </w:rPr>
        <w:t>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 w14:paraId="5E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4.1</w:t>
      </w:r>
      <w:r>
        <w:rPr>
          <w:sz w:val="28"/>
        </w:rPr>
        <w:t>0</w:t>
      </w:r>
      <w:r>
        <w:rPr>
          <w:sz w:val="28"/>
        </w:rPr>
        <w:t>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 w14:paraId="5F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4.1</w:t>
      </w:r>
      <w:r>
        <w:rPr>
          <w:sz w:val="28"/>
        </w:rPr>
        <w:t>1</w:t>
      </w:r>
      <w:r>
        <w:rPr>
          <w:sz w:val="28"/>
        </w:rPr>
        <w:t>. В случае несогласия разработчика проекта с результатами независимой антикоррупционной экспертизы вопрос выносится на рассмотрение Главы Администрации.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Администрации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 w14:paraId="60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4.1</w:t>
      </w:r>
      <w:r>
        <w:rPr>
          <w:sz w:val="28"/>
        </w:rPr>
        <w:t>2</w:t>
      </w:r>
      <w:r>
        <w:rPr>
          <w:sz w:val="28"/>
        </w:rPr>
        <w:t>. Глава Администрации поселения рассматривает поступившие материалы в течение 2 рабочих дней с момента поступления докладной записки, указанной в пункте 4.1</w:t>
      </w:r>
      <w:r>
        <w:rPr>
          <w:sz w:val="28"/>
        </w:rPr>
        <w:t>1</w:t>
      </w:r>
      <w:r>
        <w:rPr>
          <w:sz w:val="28"/>
        </w:rPr>
        <w:t xml:space="preserve"> настоящего Порядка, и принимает одно из следующих решений:</w:t>
      </w:r>
    </w:p>
    <w:p w14:paraId="61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- 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факторов;</w:t>
      </w:r>
    </w:p>
    <w:p w14:paraId="62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- 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 w14:paraId="63000000">
      <w:pPr>
        <w:ind w:firstLine="720" w:left="0"/>
        <w:jc w:val="both"/>
        <w:outlineLvl w:val="1"/>
        <w:rPr>
          <w:sz w:val="28"/>
        </w:rPr>
      </w:pPr>
      <w:r>
        <w:rPr>
          <w:sz w:val="28"/>
        </w:rPr>
        <w:t>4.1</w:t>
      </w:r>
      <w:r>
        <w:rPr>
          <w:sz w:val="28"/>
        </w:rPr>
        <w:t>3</w:t>
      </w:r>
      <w:r>
        <w:rPr>
          <w:sz w:val="28"/>
        </w:rPr>
        <w:t>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 w14:paraId="64000000">
      <w:pPr>
        <w:pStyle w:val="Style_2"/>
        <w:spacing w:after="0" w:before="0"/>
        <w:ind w:firstLine="708" w:left="0"/>
        <w:jc w:val="both"/>
        <w:rPr>
          <w:sz w:val="28"/>
        </w:rPr>
      </w:pPr>
      <w:r>
        <w:rPr>
          <w:sz w:val="28"/>
        </w:rPr>
        <w:t>4.1</w:t>
      </w:r>
      <w:r>
        <w:rPr>
          <w:sz w:val="28"/>
        </w:rPr>
        <w:t>4</w:t>
      </w:r>
      <w:r>
        <w:rPr>
          <w:sz w:val="28"/>
        </w:rPr>
        <w:t xml:space="preserve">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</w:t>
      </w:r>
      <w:r>
        <w:rPr>
          <w:sz w:val="28"/>
        </w:rPr>
        <w:t>3.5</w:t>
      </w:r>
      <w:r>
        <w:rPr>
          <w:sz w:val="28"/>
        </w:rPr>
        <w:t xml:space="preserve"> – </w:t>
      </w:r>
      <w:r>
        <w:rPr>
          <w:sz w:val="28"/>
        </w:rPr>
        <w:t>3</w:t>
      </w:r>
      <w:r>
        <w:rPr>
          <w:sz w:val="28"/>
        </w:rPr>
        <w:t xml:space="preserve">.13 настоящего </w:t>
      </w:r>
      <w:r>
        <w:rPr>
          <w:sz w:val="28"/>
        </w:rPr>
        <w:t>Порядка</w:t>
      </w:r>
      <w:r>
        <w:rPr>
          <w:sz w:val="28"/>
        </w:rPr>
        <w:t>.</w:t>
      </w:r>
    </w:p>
    <w:p w14:paraId="65000000">
      <w:pPr>
        <w:pStyle w:val="Style_1"/>
        <w:ind w:firstLine="708" w:left="0"/>
        <w:jc w:val="both"/>
        <w:rPr>
          <w:sz w:val="28"/>
        </w:rPr>
      </w:pPr>
      <w:r>
        <w:rPr>
          <w:sz w:val="28"/>
        </w:rPr>
        <w:tab/>
      </w:r>
    </w:p>
    <w:p w14:paraId="66000000">
      <w:pPr>
        <w:pStyle w:val="Style_1"/>
        <w:ind/>
        <w:jc w:val="both"/>
        <w:rPr>
          <w:sz w:val="28"/>
        </w:rPr>
      </w:pPr>
    </w:p>
    <w:p w14:paraId="67000000">
      <w:pPr>
        <w:pStyle w:val="Style_1"/>
        <w:ind/>
        <w:jc w:val="both"/>
        <w:rPr>
          <w:sz w:val="28"/>
        </w:rPr>
      </w:pPr>
    </w:p>
    <w:p w14:paraId="68000000">
      <w:pPr>
        <w:pStyle w:val="Style_1"/>
        <w:ind/>
        <w:jc w:val="both"/>
        <w:rPr>
          <w:sz w:val="28"/>
        </w:rPr>
      </w:pPr>
    </w:p>
    <w:p w14:paraId="69000000">
      <w:pPr>
        <w:pStyle w:val="Style_1"/>
        <w:ind/>
        <w:jc w:val="both"/>
        <w:rPr>
          <w:sz w:val="28"/>
        </w:rPr>
      </w:pPr>
    </w:p>
    <w:p w14:paraId="6A000000">
      <w:pPr>
        <w:pStyle w:val="Style_1"/>
        <w:ind/>
        <w:jc w:val="both"/>
        <w:rPr>
          <w:sz w:val="28"/>
        </w:rPr>
      </w:pPr>
    </w:p>
    <w:p w14:paraId="6B000000">
      <w:pPr>
        <w:pStyle w:val="Style_1"/>
        <w:ind/>
        <w:jc w:val="both"/>
        <w:rPr>
          <w:sz w:val="28"/>
        </w:rPr>
      </w:pPr>
    </w:p>
    <w:p w14:paraId="6C000000">
      <w:pPr>
        <w:pStyle w:val="Style_1"/>
        <w:ind/>
        <w:jc w:val="both"/>
        <w:rPr>
          <w:sz w:val="28"/>
        </w:rPr>
      </w:pPr>
    </w:p>
    <w:p w14:paraId="6D000000">
      <w:pPr>
        <w:pStyle w:val="Style_1"/>
        <w:ind/>
        <w:jc w:val="both"/>
        <w:rPr>
          <w:sz w:val="28"/>
        </w:rPr>
      </w:pPr>
    </w:p>
    <w:p w14:paraId="6E000000">
      <w:pPr>
        <w:pStyle w:val="Style_1"/>
        <w:ind/>
        <w:jc w:val="both"/>
        <w:rPr>
          <w:sz w:val="28"/>
        </w:rPr>
      </w:pPr>
    </w:p>
    <w:p w14:paraId="6F000000">
      <w:pPr>
        <w:pStyle w:val="Style_1"/>
        <w:ind/>
        <w:jc w:val="both"/>
        <w:rPr>
          <w:sz w:val="28"/>
        </w:rPr>
      </w:pPr>
    </w:p>
    <w:p w14:paraId="70000000">
      <w:pPr>
        <w:pStyle w:val="Style_1"/>
        <w:ind/>
        <w:jc w:val="both"/>
        <w:rPr>
          <w:sz w:val="28"/>
        </w:rPr>
      </w:pPr>
    </w:p>
    <w:p w14:paraId="71000000">
      <w:pPr>
        <w:pStyle w:val="Style_1"/>
        <w:ind/>
        <w:jc w:val="both"/>
        <w:rPr>
          <w:sz w:val="28"/>
        </w:rPr>
      </w:pPr>
    </w:p>
    <w:p w14:paraId="72000000">
      <w:pPr>
        <w:pStyle w:val="Style_1"/>
        <w:ind/>
        <w:jc w:val="both"/>
        <w:rPr>
          <w:sz w:val="28"/>
        </w:rPr>
      </w:pPr>
    </w:p>
    <w:p w14:paraId="73000000">
      <w:pPr>
        <w:pStyle w:val="Style_1"/>
        <w:ind/>
        <w:jc w:val="both"/>
        <w:rPr>
          <w:sz w:val="28"/>
        </w:rPr>
      </w:pPr>
    </w:p>
    <w:p w14:paraId="74000000">
      <w:pPr>
        <w:pStyle w:val="Style_1"/>
        <w:ind/>
        <w:jc w:val="both"/>
        <w:rPr>
          <w:sz w:val="28"/>
        </w:rPr>
      </w:pPr>
    </w:p>
    <w:p w14:paraId="75000000">
      <w:pPr>
        <w:pStyle w:val="Style_1"/>
        <w:ind/>
        <w:jc w:val="both"/>
        <w:rPr>
          <w:sz w:val="28"/>
        </w:rPr>
      </w:pPr>
    </w:p>
    <w:p w14:paraId="76000000">
      <w:pPr>
        <w:ind w:firstLine="4820" w:left="0"/>
        <w:jc w:val="center"/>
      </w:pPr>
    </w:p>
    <w:p w14:paraId="77000000">
      <w:pPr>
        <w:ind w:firstLine="4820" w:left="0"/>
        <w:jc w:val="center"/>
      </w:pPr>
      <w:r>
        <w:t>Приложение 1</w:t>
      </w:r>
    </w:p>
    <w:p w14:paraId="78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к Порядку проведения антикоррупционной</w:t>
      </w:r>
    </w:p>
    <w:p w14:paraId="79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экспертизы муниципальных нормативных правовых</w:t>
      </w:r>
    </w:p>
    <w:p w14:paraId="7A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 xml:space="preserve">актов, принимаемых  Администрацией </w:t>
      </w:r>
      <w:r>
        <w:rPr>
          <w:sz w:val="20"/>
        </w:rPr>
        <w:t>Синявского</w:t>
      </w:r>
    </w:p>
    <w:p w14:paraId="7B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сельского поселения, и их проектов</w:t>
      </w:r>
    </w:p>
    <w:p w14:paraId="7C000000">
      <w:pPr>
        <w:ind/>
        <w:jc w:val="right"/>
        <w:rPr>
          <w:sz w:val="28"/>
        </w:rPr>
      </w:pPr>
    </w:p>
    <w:p w14:paraId="7D000000">
      <w:pPr>
        <w:pStyle w:val="Style_4"/>
        <w:widowControl w:val="1"/>
        <w:ind w:firstLine="540" w:left="0"/>
        <w:jc w:val="right"/>
        <w:rPr>
          <w:rFonts w:ascii="Times New Roman" w:hAnsi="Times New Roman"/>
          <w:sz w:val="28"/>
        </w:rPr>
      </w:pPr>
    </w:p>
    <w:p w14:paraId="7E000000">
      <w:pPr>
        <w:ind/>
        <w:jc w:val="center"/>
        <w:rPr>
          <w:sz w:val="28"/>
        </w:rPr>
      </w:pPr>
      <w:r>
        <w:rPr>
          <w:sz w:val="28"/>
        </w:rPr>
        <w:t>ЖУРНАЛ</w:t>
      </w:r>
    </w:p>
    <w:p w14:paraId="7F000000">
      <w:pPr>
        <w:ind/>
        <w:jc w:val="center"/>
        <w:rPr>
          <w:sz w:val="28"/>
        </w:rPr>
      </w:pPr>
      <w:r>
        <w:rPr>
          <w:sz w:val="28"/>
        </w:rPr>
        <w:t xml:space="preserve">РЕГИСТРАЦИИ ПРОЕКТОВ НОРМАТИВНЫХ ПРАВОВЫХ АКТОВ И НОРМАТИВНЫХ ПРАВОВЫХ АКТОВ АДМИНИСТРАЦИИ </w:t>
      </w:r>
      <w:r>
        <w:rPr>
          <w:sz w:val="28"/>
        </w:rPr>
        <w:t>ДУБОВСКОГО</w:t>
      </w:r>
      <w:r>
        <w:rPr>
          <w:sz w:val="28"/>
        </w:rPr>
        <w:t xml:space="preserve"> РАЙОНА, ПОСТУПИВШИХ ДЛЯ ПРОВЕДЕНИЯ АНТИКОРРУПЦИОННОЙ ЭКСПЕРТИЗЫ</w:t>
      </w:r>
    </w:p>
    <w:p w14:paraId="80000000">
      <w:pPr>
        <w:pStyle w:val="Style_4"/>
        <w:widowControl w:val="1"/>
        <w:ind w:firstLine="540" w:left="0"/>
        <w:jc w:val="both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40"/>
        <w:gridCol w:w="1447"/>
        <w:gridCol w:w="1326"/>
        <w:gridCol w:w="1539"/>
        <w:gridCol w:w="1777"/>
        <w:gridCol w:w="1648"/>
        <w:gridCol w:w="1067"/>
      </w:tblGrid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ата поступления</w:t>
            </w:r>
          </w:p>
          <w:p w14:paraId="83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проекта НПА (НПА)</w:t>
            </w: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4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и наименование проекта НПА (НПА)</w:t>
            </w: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Должностное лицо, вносящее проект НПА</w:t>
            </w: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Д</w:t>
            </w:r>
            <w:r>
              <w:rPr>
                <w:sz w:val="28"/>
              </w:rPr>
              <w:t>ата проведения антикоррупционной экспертизы проекта НПА (НПА)</w:t>
            </w: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7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Результат антикоррупционной экспертизы</w:t>
            </w: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Примечание</w:t>
            </w:r>
          </w:p>
        </w:tc>
      </w:tr>
      <w:tr>
        <w:tc>
          <w:tcPr>
            <w:tcW w:type="dxa" w:w="5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rPr>
                <w:sz w:val="28"/>
              </w:rPr>
            </w:pPr>
          </w:p>
        </w:tc>
        <w:tc>
          <w:tcPr>
            <w:tcW w:type="dxa" w:w="144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sz w:val="28"/>
              </w:rPr>
            </w:pPr>
          </w:p>
        </w:tc>
        <w:tc>
          <w:tcPr>
            <w:tcW w:type="dxa" w:w="13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B000000">
            <w:pPr>
              <w:rPr>
                <w:sz w:val="28"/>
              </w:rPr>
            </w:pPr>
          </w:p>
        </w:tc>
        <w:tc>
          <w:tcPr>
            <w:tcW w:type="dxa" w:w="15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rPr>
                <w:sz w:val="28"/>
              </w:rPr>
            </w:pPr>
          </w:p>
        </w:tc>
        <w:tc>
          <w:tcPr>
            <w:tcW w:type="dxa" w:w="17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pPr>
              <w:rPr>
                <w:sz w:val="28"/>
              </w:rPr>
            </w:pPr>
          </w:p>
        </w:tc>
        <w:tc>
          <w:tcPr>
            <w:tcW w:type="dxa" w:w="1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rPr>
                <w:sz w:val="28"/>
              </w:rPr>
            </w:pPr>
          </w:p>
        </w:tc>
        <w:tc>
          <w:tcPr>
            <w:tcW w:type="dxa" w:w="10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rPr>
                <w:sz w:val="28"/>
              </w:rPr>
            </w:pPr>
          </w:p>
        </w:tc>
      </w:tr>
    </w:tbl>
    <w:p w14:paraId="90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91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92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93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Примечание: НПА – нормативный правовой акт</w:t>
      </w:r>
    </w:p>
    <w:p w14:paraId="94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95000000">
      <w:pPr>
        <w:pStyle w:val="Style_4"/>
        <w:widowControl w:val="1"/>
        <w:ind w:firstLine="540" w:left="0"/>
        <w:rPr>
          <w:rFonts w:ascii="Times New Roman" w:hAnsi="Times New Roman"/>
          <w:sz w:val="28"/>
        </w:rPr>
      </w:pPr>
    </w:p>
    <w:p w14:paraId="96000000">
      <w:pPr>
        <w:pStyle w:val="Style_4"/>
        <w:widowControl w:val="1"/>
        <w:ind w:firstLine="540" w:left="0"/>
        <w:rPr>
          <w:rFonts w:ascii="Times New Roman" w:hAnsi="Times New Roman"/>
        </w:rPr>
      </w:pPr>
    </w:p>
    <w:p w14:paraId="97000000">
      <w:pPr>
        <w:pStyle w:val="Style_4"/>
        <w:widowControl w:val="1"/>
        <w:ind w:firstLine="540" w:left="0"/>
        <w:rPr>
          <w:rFonts w:ascii="Times New Roman" w:hAnsi="Times New Roman"/>
        </w:rPr>
      </w:pPr>
    </w:p>
    <w:p w14:paraId="98000000">
      <w:pPr>
        <w:pStyle w:val="Style_4"/>
        <w:widowControl w:val="1"/>
        <w:ind w:firstLine="540" w:left="0"/>
        <w:rPr>
          <w:rFonts w:ascii="Times New Roman" w:hAnsi="Times New Roman"/>
        </w:rPr>
      </w:pPr>
    </w:p>
    <w:p w14:paraId="99000000">
      <w:pPr>
        <w:ind/>
        <w:jc w:val="right"/>
      </w:pPr>
    </w:p>
    <w:p w14:paraId="9A000000">
      <w:pPr>
        <w:ind/>
        <w:jc w:val="right"/>
      </w:pPr>
    </w:p>
    <w:p w14:paraId="9B000000">
      <w:pPr>
        <w:ind/>
        <w:jc w:val="right"/>
      </w:pPr>
    </w:p>
    <w:p w14:paraId="9C000000">
      <w:pPr>
        <w:ind/>
        <w:jc w:val="right"/>
      </w:pPr>
    </w:p>
    <w:p w14:paraId="9D000000">
      <w:pPr>
        <w:ind/>
        <w:jc w:val="right"/>
      </w:pPr>
    </w:p>
    <w:p w14:paraId="9E000000">
      <w:pPr>
        <w:ind/>
        <w:jc w:val="right"/>
      </w:pPr>
    </w:p>
    <w:p w14:paraId="9F000000">
      <w:pPr>
        <w:ind/>
        <w:jc w:val="right"/>
      </w:pPr>
    </w:p>
    <w:p w14:paraId="A0000000">
      <w:pPr>
        <w:ind/>
        <w:jc w:val="right"/>
      </w:pPr>
    </w:p>
    <w:p w14:paraId="A1000000">
      <w:pPr>
        <w:ind/>
        <w:jc w:val="right"/>
      </w:pPr>
    </w:p>
    <w:p w14:paraId="A2000000">
      <w:pPr>
        <w:ind/>
        <w:jc w:val="right"/>
      </w:pPr>
    </w:p>
    <w:p w14:paraId="A3000000">
      <w:pPr>
        <w:ind/>
        <w:jc w:val="right"/>
      </w:pPr>
    </w:p>
    <w:p w14:paraId="A4000000">
      <w:pPr>
        <w:ind/>
        <w:jc w:val="right"/>
      </w:pPr>
    </w:p>
    <w:p w14:paraId="A5000000">
      <w:pPr>
        <w:ind/>
        <w:jc w:val="right"/>
      </w:pPr>
    </w:p>
    <w:p w14:paraId="A6000000">
      <w:pPr>
        <w:ind/>
        <w:jc w:val="right"/>
      </w:pPr>
    </w:p>
    <w:p w14:paraId="A7000000"/>
    <w:p w14:paraId="A8000000"/>
    <w:p w14:paraId="A9000000"/>
    <w:p w14:paraId="AA000000"/>
    <w:p w14:paraId="AB000000"/>
    <w:p w14:paraId="AC000000"/>
    <w:p w14:paraId="AD000000"/>
    <w:p w14:paraId="AE000000"/>
    <w:p w14:paraId="AF000000">
      <w:pPr>
        <w:ind w:firstLine="4820" w:left="0"/>
        <w:jc w:val="center"/>
      </w:pPr>
      <w:r>
        <w:t xml:space="preserve">приложение </w:t>
      </w:r>
      <w:r>
        <w:t>2</w:t>
      </w:r>
    </w:p>
    <w:p w14:paraId="B0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к Порядку проведения антикоррупционной</w:t>
      </w:r>
    </w:p>
    <w:p w14:paraId="B1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экспертизы муниципальных нормативных правовых</w:t>
      </w:r>
    </w:p>
    <w:p w14:paraId="B2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 xml:space="preserve">актов, принимаемых  Администрацией </w:t>
      </w:r>
      <w:r>
        <w:rPr>
          <w:sz w:val="20"/>
        </w:rPr>
        <w:t>Синявского</w:t>
      </w:r>
    </w:p>
    <w:p w14:paraId="B3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сельского поселения, и их проектов</w:t>
      </w:r>
    </w:p>
    <w:p w14:paraId="B4000000"/>
    <w:p w14:paraId="B5000000">
      <w:pPr>
        <w:pStyle w:val="Style_2"/>
        <w:spacing w:after="0" w:before="0"/>
        <w:ind/>
        <w:jc w:val="center"/>
        <w:rPr>
          <w:sz w:val="22"/>
        </w:rPr>
      </w:pPr>
      <w:r>
        <w:rPr>
          <w:sz w:val="22"/>
        </w:rPr>
        <w:t>ФОРМА</w:t>
      </w:r>
    </w:p>
    <w:p w14:paraId="B6000000">
      <w:pPr>
        <w:pStyle w:val="Style_2"/>
        <w:spacing w:after="0" w:before="0"/>
        <w:ind/>
        <w:jc w:val="center"/>
        <w:rPr>
          <w:sz w:val="22"/>
        </w:rPr>
      </w:pPr>
      <w:r>
        <w:rPr>
          <w:sz w:val="22"/>
        </w:rPr>
        <w:t xml:space="preserve"> заключения по результатам проведения антикоррупционной экспертизы</w:t>
      </w:r>
    </w:p>
    <w:p w14:paraId="B7000000">
      <w:pPr>
        <w:rPr>
          <w:sz w:val="22"/>
        </w:rPr>
      </w:pPr>
    </w:p>
    <w:tbl>
      <w:tblPr>
        <w:tblStyle w:val="Style_5"/>
        <w:tblInd w:type="dxa" w:w="294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12"/>
      </w:tblGrid>
      <w:tr>
        <w:trPr>
          <w:trHeight w:hRule="atLeast" w:val="1371"/>
        </w:trPr>
        <w:tc>
          <w:tcPr>
            <w:tcW w:type="dxa" w:w="641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8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Главе </w:t>
            </w:r>
            <w:r>
              <w:rPr>
                <w:sz w:val="24"/>
              </w:rPr>
              <w:t xml:space="preserve">Администрации </w:t>
            </w:r>
            <w:r>
              <w:rPr>
                <w:sz w:val="24"/>
              </w:rPr>
              <w:t>Синявского</w:t>
            </w:r>
            <w:r>
              <w:rPr>
                <w:sz w:val="24"/>
              </w:rPr>
              <w:t xml:space="preserve"> сельского поселения</w:t>
            </w:r>
          </w:p>
          <w:p w14:paraId="B9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14:paraId="BA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(Ф.И.О.)</w:t>
            </w:r>
          </w:p>
          <w:p w14:paraId="BB00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___________________________________________________</w:t>
            </w:r>
          </w:p>
          <w:p w14:paraId="B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(Ф.И.О., должность работника Администрации)</w:t>
            </w:r>
          </w:p>
        </w:tc>
      </w:tr>
    </w:tbl>
    <w:p w14:paraId="BD000000">
      <w:pPr>
        <w:rPr>
          <w:sz w:val="16"/>
        </w:rPr>
      </w:pPr>
    </w:p>
    <w:p w14:paraId="BE000000">
      <w:pPr>
        <w:ind/>
        <w:jc w:val="center"/>
        <w:rPr>
          <w:sz w:val="24"/>
        </w:rPr>
      </w:pPr>
      <w:r>
        <w:rPr>
          <w:sz w:val="24"/>
        </w:rPr>
        <w:t>ЗАКЛЮЧЕНИЕ</w:t>
      </w:r>
    </w:p>
    <w:p w14:paraId="BF000000">
      <w:pPr>
        <w:pStyle w:val="Style_2"/>
        <w:spacing w:after="0" w:before="0"/>
        <w:ind/>
        <w:jc w:val="center"/>
      </w:pPr>
      <w:r>
        <w:t>по результатам проведения антикоррупционной экспертизы</w:t>
      </w:r>
    </w:p>
    <w:p w14:paraId="C0000000">
      <w:pPr>
        <w:ind/>
        <w:jc w:val="center"/>
        <w:rPr>
          <w:sz w:val="22"/>
        </w:rPr>
      </w:pPr>
    </w:p>
    <w:p w14:paraId="C1000000">
      <w:pPr>
        <w:spacing w:after="240"/>
        <w:ind/>
        <w:jc w:val="center"/>
        <w:rPr>
          <w:sz w:val="18"/>
        </w:rPr>
      </w:pPr>
      <w:r>
        <w:rPr>
          <w:sz w:val="18"/>
        </w:rPr>
        <w:t>(реквизиты муниципального правового акта либо наименование проекта правового акта)</w:t>
      </w:r>
    </w:p>
    <w:p w14:paraId="C2000000">
      <w:pPr>
        <w:ind w:firstLine="540" w:left="0"/>
        <w:jc w:val="both"/>
        <w:rPr>
          <w:sz w:val="22"/>
        </w:rPr>
      </w:pPr>
      <w:r>
        <w:rPr>
          <w:sz w:val="22"/>
        </w:rPr>
        <w:t xml:space="preserve">Администрацией </w:t>
      </w:r>
      <w:r>
        <w:rPr>
          <w:sz w:val="22"/>
        </w:rPr>
        <w:t>Синявского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</w:t>
      </w:r>
      <w:r>
        <w:rPr>
          <w:sz w:val="22"/>
        </w:rPr>
        <w:t>П</w:t>
      </w:r>
      <w:r>
        <w:rPr>
          <w:sz w:val="22"/>
        </w:rPr>
        <w:t>орядк</w:t>
      </w:r>
      <w:r>
        <w:rPr>
          <w:sz w:val="22"/>
        </w:rPr>
        <w:t>ом</w:t>
      </w:r>
      <w:r>
        <w:rPr>
          <w:sz w:val="22"/>
        </w:rPr>
        <w:t xml:space="preserve"> проведения антикоррупционной экспертизы нормативных правовых актов Администрации </w:t>
      </w:r>
      <w:r>
        <w:rPr>
          <w:sz w:val="22"/>
        </w:rPr>
        <w:t>Синявского</w:t>
      </w:r>
      <w:r>
        <w:rPr>
          <w:sz w:val="22"/>
        </w:rPr>
        <w:t xml:space="preserve"> сельского поселения</w:t>
      </w:r>
      <w:r>
        <w:rPr>
          <w:sz w:val="22"/>
        </w:rPr>
        <w:t xml:space="preserve"> и их проектов </w:t>
      </w:r>
    </w:p>
    <w:p w14:paraId="C3000000">
      <w:pPr>
        <w:ind/>
        <w:jc w:val="both"/>
        <w:rPr>
          <w:sz w:val="24"/>
        </w:rPr>
      </w:pPr>
      <w:r>
        <w:rPr>
          <w:sz w:val="24"/>
        </w:rPr>
        <w:t>_________________________________________________________________________</w:t>
      </w:r>
      <w:r>
        <w:rPr>
          <w:sz w:val="24"/>
        </w:rPr>
        <w:t>____</w:t>
      </w:r>
    </w:p>
    <w:p w14:paraId="C4000000">
      <w:pPr>
        <w:ind/>
        <w:jc w:val="center"/>
      </w:pPr>
      <w:r>
        <w:t>(</w:t>
      </w:r>
      <w:r>
        <w:rPr>
          <w:sz w:val="18"/>
        </w:rPr>
        <w:t>реквизиты муниципального правового акта либо наименование проекта правового акта)</w:t>
      </w:r>
    </w:p>
    <w:p w14:paraId="C5000000">
      <w:pPr>
        <w:ind/>
        <w:jc w:val="both"/>
        <w:rPr>
          <w:sz w:val="22"/>
        </w:rPr>
      </w:pPr>
      <w:r>
        <w:rPr>
          <w:sz w:val="22"/>
        </w:rPr>
        <w:t>в целях выявления в нем коррупциогенных факторов и их последующего устранения.</w:t>
      </w:r>
    </w:p>
    <w:p w14:paraId="C6000000">
      <w:pPr>
        <w:ind/>
        <w:outlineLvl w:val="0"/>
        <w:rPr>
          <w:b w:val="1"/>
          <w:sz w:val="24"/>
        </w:rPr>
      </w:pPr>
      <w:r>
        <w:rPr>
          <w:b w:val="1"/>
          <w:sz w:val="24"/>
        </w:rPr>
        <w:t>Вариант 1:</w:t>
      </w:r>
    </w:p>
    <w:p w14:paraId="C7000000">
      <w:pPr>
        <w:ind w:firstLine="567" w:left="0"/>
        <w:outlineLvl w:val="0"/>
        <w:rPr>
          <w:sz w:val="22"/>
        </w:rPr>
      </w:pPr>
      <w:r>
        <w:rPr>
          <w:sz w:val="22"/>
        </w:rPr>
        <w:t>В представленном</w:t>
      </w:r>
    </w:p>
    <w:p w14:paraId="C8000000">
      <w:pPr>
        <w:ind/>
        <w:jc w:val="center"/>
        <w:rPr>
          <w:sz w:val="24"/>
        </w:rPr>
      </w:pPr>
    </w:p>
    <w:p w14:paraId="C9000000">
      <w:pPr>
        <w:ind/>
        <w:jc w:val="center"/>
        <w:rPr>
          <w:sz w:val="18"/>
        </w:rPr>
      </w:pPr>
      <w:r>
        <w:rPr>
          <w:sz w:val="18"/>
        </w:rPr>
        <w:t>(реквизиты муниципального правового акта либо наименование проекта правового акта)</w:t>
      </w:r>
    </w:p>
    <w:p w14:paraId="CA000000">
      <w:pPr>
        <w:rPr>
          <w:sz w:val="22"/>
        </w:rPr>
      </w:pPr>
      <w:r>
        <w:rPr>
          <w:sz w:val="22"/>
        </w:rPr>
        <w:t>коррупциогенные факторы не выявлены.</w:t>
      </w:r>
    </w:p>
    <w:p w14:paraId="CB000000">
      <w:pPr>
        <w:rPr>
          <w:sz w:val="22"/>
        </w:rPr>
      </w:pPr>
    </w:p>
    <w:p w14:paraId="CC000000">
      <w:pPr>
        <w:ind/>
        <w:outlineLvl w:val="0"/>
        <w:rPr>
          <w:b w:val="1"/>
          <w:sz w:val="24"/>
        </w:rPr>
      </w:pPr>
      <w:r>
        <w:rPr>
          <w:b w:val="1"/>
          <w:sz w:val="24"/>
        </w:rPr>
        <w:t>Вариант 2:</w:t>
      </w:r>
    </w:p>
    <w:p w14:paraId="CD000000">
      <w:pPr>
        <w:ind w:firstLine="567" w:left="0"/>
        <w:outlineLvl w:val="0"/>
        <w:rPr>
          <w:sz w:val="22"/>
        </w:rPr>
      </w:pPr>
      <w:r>
        <w:rPr>
          <w:sz w:val="22"/>
        </w:rPr>
        <w:t>В представленном</w:t>
      </w:r>
    </w:p>
    <w:p w14:paraId="CE000000">
      <w:pPr>
        <w:ind/>
        <w:jc w:val="center"/>
        <w:rPr>
          <w:sz w:val="24"/>
        </w:rPr>
      </w:pPr>
    </w:p>
    <w:p w14:paraId="CF000000">
      <w:pPr>
        <w:ind/>
        <w:jc w:val="center"/>
        <w:rPr>
          <w:sz w:val="18"/>
        </w:rPr>
      </w:pPr>
      <w:r>
        <w:rPr>
          <w:sz w:val="18"/>
        </w:rPr>
        <w:t>(реквизиты муниципального правового акта либо наименование проекта правового акта)</w:t>
      </w:r>
    </w:p>
    <w:p w14:paraId="D0000000">
      <w:pPr>
        <w:rPr>
          <w:sz w:val="22"/>
        </w:rPr>
      </w:pPr>
      <w:r>
        <w:rPr>
          <w:sz w:val="22"/>
        </w:rPr>
        <w:t xml:space="preserve">выявлены следующие коррупциогенные факторы </w:t>
      </w:r>
      <w:r>
        <w:rPr>
          <w:rStyle w:val="Style_6_ch"/>
        </w:rPr>
        <w:footnoteReference w:id="1"/>
      </w:r>
      <w:r>
        <w:rPr>
          <w:sz w:val="22"/>
        </w:rPr>
        <w:t>:</w:t>
      </w:r>
    </w:p>
    <w:p w14:paraId="D1000000">
      <w:pPr>
        <w:rPr>
          <w:sz w:val="24"/>
        </w:rPr>
      </w:pPr>
      <w:r>
        <w:rPr>
          <w:sz w:val="24"/>
        </w:rPr>
        <w:t>1. ___________________________________________________________________________</w:t>
      </w:r>
    </w:p>
    <w:p w14:paraId="D2000000">
      <w:pPr>
        <w:rPr>
          <w:sz w:val="24"/>
        </w:rPr>
      </w:pPr>
      <w:r>
        <w:rPr>
          <w:sz w:val="24"/>
        </w:rPr>
        <w:t>2. ___________________________________________________________________________</w:t>
      </w:r>
    </w:p>
    <w:p w14:paraId="D3000000">
      <w:pPr>
        <w:rPr>
          <w:sz w:val="24"/>
        </w:rPr>
      </w:pPr>
      <w:r>
        <w:rPr>
          <w:sz w:val="24"/>
        </w:rPr>
        <w:t>…____________________________________________</w:t>
      </w:r>
      <w:r>
        <w:rPr>
          <w:sz w:val="24"/>
        </w:rPr>
        <w:t>_______________________________</w:t>
      </w:r>
    </w:p>
    <w:p w14:paraId="D4000000">
      <w:pPr>
        <w:spacing w:before="120"/>
        <w:ind w:firstLine="567" w:left="0"/>
        <w:jc w:val="both"/>
        <w:rPr>
          <w:sz w:val="22"/>
        </w:rPr>
      </w:pPr>
      <w:r>
        <w:rPr>
          <w:sz w:val="22"/>
        </w:rPr>
        <w:t>В целях устранения выявленных коррупциогенных факторов предлагается</w:t>
      </w:r>
      <w:r>
        <w:rPr>
          <w:sz w:val="22"/>
        </w:rPr>
        <w:br/>
      </w:r>
    </w:p>
    <w:p w14:paraId="D5000000">
      <w:pPr>
        <w:ind/>
        <w:jc w:val="both"/>
        <w:rPr>
          <w:sz w:val="2"/>
        </w:rPr>
      </w:pPr>
    </w:p>
    <w:p w14:paraId="D6000000">
      <w:pPr>
        <w:spacing w:after="240"/>
        <w:ind/>
        <w:jc w:val="center"/>
        <w:rPr>
          <w:sz w:val="18"/>
        </w:rPr>
      </w:pPr>
      <w:r>
        <w:rPr>
          <w:sz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Style w:val="Style_5"/>
        <w:tblLayout w:type="fixed"/>
        <w:tblCellMar>
          <w:left w:type="dxa" w:w="28"/>
          <w:right w:type="dxa" w:w="28"/>
        </w:tblCellMar>
      </w:tblPr>
      <w:tblGrid>
        <w:gridCol w:w="3088"/>
        <w:gridCol w:w="718"/>
        <w:gridCol w:w="1903"/>
        <w:gridCol w:w="718"/>
        <w:gridCol w:w="2928"/>
      </w:tblGrid>
      <w:tr>
        <w:tc>
          <w:tcPr>
            <w:tcW w:type="dxa" w:w="308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7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8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9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7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928"/>
            <w:tcBorders>
              <w:top w:sz="4" w:val="nil"/>
              <w:left w:sz="4" w:val="nil"/>
              <w:bottom w:color="000000" w:sz="4" w:val="single"/>
              <w:right w:sz="4" w:val="nil"/>
            </w:tcBorders>
            <w:tcMar>
              <w:left w:type="dxa" w:w="28"/>
              <w:right w:type="dxa" w:w="28"/>
            </w:tcMar>
            <w:vAlign w:val="bottom"/>
          </w:tcPr>
          <w:p w14:paraId="DB000000">
            <w:pPr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308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DC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(наименование должности)</w:t>
            </w:r>
          </w:p>
        </w:tc>
        <w:tc>
          <w:tcPr>
            <w:tcW w:type="dxa" w:w="7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DD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1903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DE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type="dxa" w:w="71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DF000000">
            <w:pPr>
              <w:ind/>
              <w:jc w:val="center"/>
              <w:rPr>
                <w:sz w:val="18"/>
              </w:rPr>
            </w:pPr>
          </w:p>
        </w:tc>
        <w:tc>
          <w:tcPr>
            <w:tcW w:type="dxa" w:w="2928"/>
            <w:tcBorders>
              <w:top w:sz="4" w:val="nil"/>
              <w:left w:sz="4" w:val="nil"/>
              <w:bottom w:sz="4" w:val="nil"/>
              <w:right w:sz="4" w:val="nil"/>
            </w:tcBorders>
            <w:tcMar>
              <w:left w:type="dxa" w:w="28"/>
              <w:right w:type="dxa" w:w="28"/>
            </w:tcMar>
          </w:tcPr>
          <w:p w14:paraId="E0000000">
            <w:pPr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(инициалы, фамилия)</w:t>
            </w:r>
          </w:p>
        </w:tc>
      </w:tr>
    </w:tbl>
    <w:p w14:paraId="E1000000">
      <w:pPr>
        <w:tabs>
          <w:tab w:leader="none" w:pos="5340" w:val="left"/>
        </w:tabs>
        <w:ind/>
        <w:rPr>
          <w:sz w:val="18"/>
        </w:rPr>
      </w:pPr>
      <w:r>
        <w:rPr>
          <w:sz w:val="18"/>
        </w:rPr>
        <w:t>____________________________________</w:t>
      </w:r>
    </w:p>
    <w:p w14:paraId="E2000000">
      <w:pPr>
        <w:pStyle w:val="Style_1"/>
        <w:rPr>
          <w:sz w:val="16"/>
        </w:rPr>
      </w:pPr>
      <w:r>
        <w:rPr>
          <w:sz w:val="16"/>
        </w:rPr>
        <w:t xml:space="preserve">1Отражаются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оррупциогенных факторов со ссылкой на положения методики, утвержденной постановлением Правительства Российской Федерации от 26 февраля </w:t>
      </w:r>
      <w:r>
        <w:rPr>
          <w:sz w:val="16"/>
        </w:rPr>
        <w:t>2010 г</w:t>
      </w:r>
      <w:r>
        <w:rPr>
          <w:sz w:val="16"/>
        </w:rPr>
        <w:t>.№ 96.</w:t>
      </w:r>
    </w:p>
    <w:p w14:paraId="E3000000"/>
    <w:p w14:paraId="E4000000"/>
    <w:p w14:paraId="E5000000"/>
    <w:p w14:paraId="E6000000"/>
    <w:p w14:paraId="E7000000">
      <w:pPr>
        <w:ind w:firstLine="0" w:left="2124"/>
        <w:jc w:val="right"/>
      </w:pPr>
    </w:p>
    <w:p w14:paraId="E8000000">
      <w:pPr>
        <w:ind w:firstLine="4820" w:left="0"/>
        <w:jc w:val="center"/>
      </w:pPr>
      <w:r>
        <w:t xml:space="preserve">Приложение </w:t>
      </w:r>
      <w:r>
        <w:t>3</w:t>
      </w:r>
    </w:p>
    <w:p w14:paraId="E9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к Порядку проведения антикоррупционной</w:t>
      </w:r>
    </w:p>
    <w:p w14:paraId="EA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экспертизы муниципальных нормативных правовых</w:t>
      </w:r>
    </w:p>
    <w:p w14:paraId="EB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 xml:space="preserve">актов, принимаемых  Администрацией </w:t>
      </w:r>
      <w:r>
        <w:rPr>
          <w:sz w:val="20"/>
        </w:rPr>
        <w:t>Синявского</w:t>
      </w:r>
    </w:p>
    <w:p w14:paraId="EC000000">
      <w:pPr>
        <w:pStyle w:val="Style_1"/>
        <w:ind w:firstLine="4820" w:left="0"/>
        <w:jc w:val="center"/>
        <w:rPr>
          <w:sz w:val="20"/>
        </w:rPr>
      </w:pPr>
      <w:r>
        <w:rPr>
          <w:sz w:val="20"/>
        </w:rPr>
        <w:t>сельского поселения, и их проектов</w:t>
      </w:r>
    </w:p>
    <w:p w14:paraId="ED000000"/>
    <w:p w14:paraId="EE000000"/>
    <w:p w14:paraId="EF000000">
      <w:pPr>
        <w:ind/>
        <w:jc w:val="center"/>
        <w:rPr>
          <w:sz w:val="28"/>
        </w:rPr>
      </w:pPr>
      <w:r>
        <w:rPr>
          <w:sz w:val="28"/>
        </w:rPr>
        <w:t>СПРАВКА</w:t>
      </w:r>
    </w:p>
    <w:p w14:paraId="F0000000">
      <w:pPr>
        <w:ind/>
        <w:jc w:val="center"/>
        <w:rPr>
          <w:sz w:val="28"/>
        </w:rPr>
      </w:pPr>
      <w:r>
        <w:rPr>
          <w:sz w:val="28"/>
        </w:rPr>
        <w:t>об отсутствии экспертного заключения независимого эксперта</w:t>
      </w:r>
    </w:p>
    <w:p w14:paraId="F1000000">
      <w:pPr>
        <w:ind/>
        <w:jc w:val="center"/>
        <w:rPr>
          <w:sz w:val="28"/>
        </w:rPr>
      </w:pPr>
    </w:p>
    <w:p w14:paraId="F2000000">
      <w:pPr>
        <w:ind/>
        <w:jc w:val="both"/>
        <w:rPr>
          <w:color w:val="000000"/>
          <w:sz w:val="28"/>
        </w:rPr>
      </w:pPr>
      <w:r>
        <w:rPr>
          <w:sz w:val="28"/>
        </w:rPr>
        <w:tab/>
      </w:r>
      <w:r>
        <w:rPr>
          <w:sz w:val="28"/>
        </w:rPr>
        <w:t xml:space="preserve">За время размещения на официальном сайте Администрации </w:t>
      </w:r>
      <w:r>
        <w:rPr>
          <w:sz w:val="28"/>
        </w:rPr>
        <w:t>Синявского</w:t>
      </w:r>
      <w:r>
        <w:rPr>
          <w:sz w:val="28"/>
        </w:rPr>
        <w:t xml:space="preserve"> сельского поселения </w:t>
      </w:r>
      <w:r>
        <w:rPr>
          <w:color w:val="000000"/>
          <w:sz w:val="28"/>
        </w:rPr>
        <w:t>(</w:t>
      </w:r>
      <w:r>
        <w:rPr>
          <w:color w:val="000000"/>
          <w:sz w:val="28"/>
        </w:rPr>
        <w:t>http://www.sinyavskaya-adm.ru/</w:t>
      </w:r>
      <w:r>
        <w:rPr>
          <w:color w:val="000000"/>
          <w:sz w:val="28"/>
        </w:rPr>
        <w:t>)</w:t>
      </w:r>
      <w:r>
        <w:rPr>
          <w:color w:val="000000"/>
          <w:sz w:val="28"/>
        </w:rPr>
        <w:t xml:space="preserve"> в информационно-телекоммуникационной сети «Интернет» проекта нормативного правового акта</w:t>
      </w:r>
    </w:p>
    <w:p w14:paraId="F3000000">
      <w:pPr>
        <w:ind/>
        <w:jc w:val="both"/>
        <w:rPr>
          <w:color w:val="000000"/>
          <w:sz w:val="28"/>
        </w:rPr>
      </w:pPr>
      <w:r>
        <w:rPr>
          <w:color w:val="000000"/>
          <w:sz w:val="28"/>
        </w:rPr>
        <w:t>__________________________________________________________________</w:t>
      </w:r>
    </w:p>
    <w:p w14:paraId="F4000000">
      <w:pPr>
        <w:ind/>
        <w:jc w:val="center"/>
        <w:rPr>
          <w:sz w:val="28"/>
          <w:vertAlign w:val="superscript"/>
        </w:rPr>
      </w:pPr>
      <w:r>
        <w:rPr>
          <w:sz w:val="28"/>
          <w:vertAlign w:val="superscript"/>
        </w:rPr>
        <w:t>(название нормативного правового акта)</w:t>
      </w:r>
    </w:p>
    <w:p w14:paraId="F5000000">
      <w:pPr>
        <w:ind/>
        <w:jc w:val="center"/>
        <w:rPr>
          <w:sz w:val="28"/>
        </w:rPr>
      </w:pPr>
    </w:p>
    <w:p w14:paraId="F6000000">
      <w:pPr>
        <w:ind/>
        <w:jc w:val="both"/>
        <w:rPr>
          <w:sz w:val="28"/>
        </w:rPr>
      </w:pPr>
      <w:r>
        <w:rPr>
          <w:sz w:val="28"/>
        </w:rPr>
        <w:t>«____»____________20___ г. по «_______»_______________20___г.</w:t>
      </w:r>
    </w:p>
    <w:p w14:paraId="F7000000">
      <w:pPr>
        <w:ind/>
        <w:jc w:val="both"/>
        <w:rPr>
          <w:sz w:val="28"/>
        </w:rPr>
      </w:pPr>
      <w:r>
        <w:rPr>
          <w:sz w:val="28"/>
        </w:rPr>
        <w:t>заключения независимых экспертов по результатам его антикоррупционной экспертизы не поступили.</w:t>
      </w:r>
    </w:p>
    <w:p w14:paraId="F8000000">
      <w:pPr>
        <w:ind/>
        <w:jc w:val="both"/>
        <w:rPr>
          <w:sz w:val="28"/>
        </w:rPr>
      </w:pPr>
    </w:p>
    <w:p w14:paraId="F9000000">
      <w:pPr>
        <w:ind/>
        <w:jc w:val="both"/>
        <w:rPr>
          <w:sz w:val="28"/>
        </w:rPr>
      </w:pPr>
    </w:p>
    <w:p w14:paraId="FA000000">
      <w:pPr>
        <w:ind/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14:paraId="FB000000">
      <w:pPr>
        <w:ind/>
        <w:jc w:val="both"/>
        <w:rPr>
          <w:sz w:val="28"/>
          <w:vertAlign w:val="superscript"/>
        </w:rPr>
      </w:pPr>
      <w:r>
        <w:rPr>
          <w:sz w:val="28"/>
          <w:vertAlign w:val="superscript"/>
        </w:rPr>
        <w:t>(наименование должности)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>(подпись)</w:t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ab/>
      </w:r>
      <w:r>
        <w:rPr>
          <w:sz w:val="28"/>
          <w:vertAlign w:val="superscript"/>
        </w:rPr>
        <w:t>(инициалы, фамилия)</w:t>
      </w:r>
    </w:p>
    <w:p w14:paraId="FC000000">
      <w:pPr>
        <w:rPr>
          <w:sz w:val="28"/>
        </w:rPr>
      </w:pPr>
    </w:p>
    <w:p w14:paraId="FD000000">
      <w:pPr>
        <w:rPr>
          <w:sz w:val="28"/>
        </w:rPr>
      </w:pPr>
    </w:p>
    <w:p w14:paraId="FE000000">
      <w:pPr>
        <w:rPr>
          <w:sz w:val="28"/>
        </w:rPr>
      </w:pPr>
    </w:p>
    <w:p w14:paraId="FF000000"/>
    <w:sectPr>
      <w:pgSz w:h="16838" w:orient="portrait" w:w="11906"/>
      <w:pgMar w:bottom="28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00010000">
      <w:pPr>
        <w:pStyle w:val="Style_18"/>
        <w:ind w:firstLine="0" w:left="0"/>
      </w:pPr>
      <w:r>
        <w:rPr>
          <w:vertAlign w:val="superscript"/>
        </w:rPr>
        <w:footnoteRef/>
      </w:r>
    </w:p>
  </w:footnote>
</w:footnote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spacing w:after="0" w:line="240" w:lineRule="auto"/>
      <w:ind/>
    </w:pPr>
    <w:rPr>
      <w:rFonts w:ascii="Times New Roman" w:hAnsi="Times New Roman"/>
      <w:sz w:val="20"/>
    </w:rPr>
  </w:style>
  <w:style w:default="1" w:styleId="Style_7_ch" w:type="character">
    <w:name w:val="Normal"/>
    <w:link w:val="Style_7"/>
    <w:rPr>
      <w:rFonts w:ascii="Times New Roman" w:hAnsi="Times New Roman"/>
      <w:sz w:val="20"/>
    </w:rPr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2" w:type="paragraph">
    <w:name w:val="Normal (Web)"/>
    <w:basedOn w:val="Style_7"/>
    <w:link w:val="Style_2_ch"/>
    <w:pPr>
      <w:spacing w:afterAutospacing="on" w:beforeAutospacing="on"/>
      <w:ind/>
    </w:pPr>
    <w:rPr>
      <w:sz w:val="24"/>
    </w:rPr>
  </w:style>
  <w:style w:styleId="Style_2_ch" w:type="character">
    <w:name w:val="Normal (Web)"/>
    <w:basedOn w:val="Style_7_ch"/>
    <w:link w:val="Style_2"/>
    <w:rPr>
      <w:sz w:val="24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next w:val="Style_7"/>
    <w:link w:val="Style_1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2_ch" w:type="character">
    <w:name w:val="heading 3"/>
    <w:link w:val="Style_12"/>
    <w:rPr>
      <w:rFonts w:ascii="XO Thames" w:hAnsi="XO Thames"/>
      <w:b w:val="1"/>
      <w:sz w:val="26"/>
    </w:rPr>
  </w:style>
  <w:style w:styleId="Style_13" w:type="paragraph">
    <w:name w:val="toc 3"/>
    <w:next w:val="Style_7"/>
    <w:link w:val="Style_1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3_ch" w:type="character">
    <w:name w:val="toc 3"/>
    <w:link w:val="Style_13"/>
    <w:rPr>
      <w:rFonts w:ascii="XO Thames" w:hAnsi="XO Thames"/>
      <w:sz w:val="28"/>
    </w:rPr>
  </w:style>
  <w:style w:styleId="Style_14" w:type="paragraph">
    <w:name w:val="heading 5"/>
    <w:next w:val="Style_7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4" w:type="paragraph">
    <w:name w:val="ConsPlusNormal"/>
    <w:link w:val="Style_4_ch"/>
    <w:pPr>
      <w:widowControl w:val="0"/>
      <w:spacing w:after="0" w:line="240" w:lineRule="auto"/>
      <w:ind w:firstLine="720" w:left="0"/>
    </w:pPr>
    <w:rPr>
      <w:rFonts w:ascii="Arial" w:hAnsi="Arial"/>
      <w:sz w:val="20"/>
    </w:rPr>
  </w:style>
  <w:style w:styleId="Style_4_ch" w:type="character">
    <w:name w:val="ConsPlusNormal"/>
    <w:link w:val="Style_4"/>
    <w:rPr>
      <w:rFonts w:ascii="Arial" w:hAnsi="Arial"/>
      <w:sz w:val="20"/>
    </w:rPr>
  </w:style>
  <w:style w:styleId="Style_6" w:type="paragraph">
    <w:name w:val="footnote reference"/>
    <w:basedOn w:val="Style_15"/>
    <w:link w:val="Style_6_ch"/>
    <w:rPr>
      <w:sz w:val="22"/>
      <w:vertAlign w:val="superscript"/>
    </w:rPr>
  </w:style>
  <w:style w:styleId="Style_6_ch" w:type="character">
    <w:name w:val="footnote reference"/>
    <w:basedOn w:val="Style_15_ch"/>
    <w:link w:val="Style_6"/>
    <w:rPr>
      <w:sz w:val="22"/>
      <w:vertAlign w:val="superscript"/>
    </w:rPr>
  </w:style>
  <w:style w:styleId="Style_16" w:type="paragraph">
    <w:name w:val="heading 1"/>
    <w:next w:val="Style_7"/>
    <w:link w:val="Style_16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6_ch" w:type="character">
    <w:name w:val="heading 1"/>
    <w:link w:val="Style_16"/>
    <w:rPr>
      <w:rFonts w:ascii="XO Thames" w:hAnsi="XO Thames"/>
      <w:b w:val="1"/>
      <w:sz w:val="32"/>
    </w:rPr>
  </w:style>
  <w:style w:styleId="Style_17" w:type="paragraph">
    <w:name w:val="Текст сноски Знак"/>
    <w:basedOn w:val="Style_15"/>
    <w:link w:val="Style_17_ch"/>
    <w:rPr>
      <w:rFonts w:ascii="Times New Roman" w:hAnsi="Times New Roman"/>
      <w:sz w:val="20"/>
    </w:rPr>
  </w:style>
  <w:style w:styleId="Style_17_ch" w:type="character">
    <w:name w:val="Текст сноски Знак"/>
    <w:basedOn w:val="Style_15_ch"/>
    <w:link w:val="Style_17"/>
    <w:rPr>
      <w:rFonts w:ascii="Times New Roman" w:hAnsi="Times New Roman"/>
      <w:sz w:val="20"/>
    </w:rPr>
  </w:style>
  <w:style w:styleId="Style_3" w:type="paragraph">
    <w:name w:val="Hyperlink"/>
    <w:basedOn w:val="Style_15"/>
    <w:link w:val="Style_3_ch"/>
    <w:rPr>
      <w:color w:themeColor="hyperlink" w:val="0563C1"/>
      <w:u w:val="single"/>
    </w:rPr>
  </w:style>
  <w:style w:styleId="Style_3_ch" w:type="character">
    <w:name w:val="Hyperlink"/>
    <w:basedOn w:val="Style_15_ch"/>
    <w:link w:val="Style_3"/>
    <w:rPr>
      <w:color w:themeColor="hyperlink" w:val="0563C1"/>
      <w:u w:val="single"/>
    </w:rPr>
  </w:style>
  <w:style w:styleId="Style_18" w:type="paragraph">
    <w:name w:val="Footnote"/>
    <w:basedOn w:val="Style_7"/>
    <w:link w:val="Style_18_ch"/>
    <w:pPr>
      <w:spacing w:line="360" w:lineRule="auto"/>
      <w:ind w:firstLine="720" w:left="0"/>
    </w:pPr>
  </w:style>
  <w:style w:styleId="Style_18_ch" w:type="character">
    <w:name w:val="Footnote"/>
    <w:basedOn w:val="Style_7_ch"/>
    <w:link w:val="Style_18"/>
  </w:style>
  <w:style w:styleId="Style_19" w:type="paragraph">
    <w:name w:val="toc 1"/>
    <w:next w:val="Style_7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0"/>
    </w:rPr>
  </w:style>
  <w:style w:styleId="Style_20_ch" w:type="character">
    <w:name w:val="Header and Footer"/>
    <w:link w:val="Style_20"/>
    <w:rPr>
      <w:rFonts w:ascii="XO Thames" w:hAnsi="XO Thames"/>
      <w:sz w:val="20"/>
    </w:rPr>
  </w:style>
  <w:style w:styleId="Style_21" w:type="paragraph">
    <w:name w:val="toc 9"/>
    <w:next w:val="Style_7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1" w:type="paragraph">
    <w:name w:val="No Spacing"/>
    <w:link w:val="Style_1_ch"/>
    <w:pPr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No Spacing"/>
    <w:link w:val="Style_1"/>
    <w:rPr>
      <w:rFonts w:ascii="Times New Roman" w:hAnsi="Times New Roman"/>
      <w:sz w:val="24"/>
    </w:rPr>
  </w:style>
  <w:style w:styleId="Style_22" w:type="paragraph">
    <w:name w:val="toc 8"/>
    <w:next w:val="Style_7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7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24" w:type="paragraph">
    <w:name w:val="Subtitle"/>
    <w:next w:val="Style_7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7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7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7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footnotes.xml" Type="http://schemas.openxmlformats.org/officeDocument/2006/relationships/footnot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2023-06-15T10:17:14Z</dcterms:modified>
</cp:coreProperties>
</file>