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820" w:val="left"/>
        </w:tabs>
        <w:ind w:firstLine="0" w:left="142" w:right="142"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485775" cy="61785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5775" cy="6178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tabs>
          <w:tab w:leader="none" w:pos="4820" w:val="left"/>
        </w:tabs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>МЕСТНОЕ САМОУПРАВЛЕНИЕ</w:t>
      </w:r>
    </w:p>
    <w:p w14:paraId="03000000">
      <w:pPr>
        <w:tabs>
          <w:tab w:leader="none" w:pos="4820" w:val="left"/>
        </w:tabs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 xml:space="preserve">  АДМИНИСТРАЦИ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СИНЯВСКОГО СЕЛЬСКОГО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ПОСЕЛЕНИЯ</w:t>
      </w:r>
    </w:p>
    <w:p w14:paraId="04000000">
      <w:pPr>
        <w:tabs>
          <w:tab w:leader="none" w:pos="4820" w:val="left"/>
        </w:tabs>
        <w:ind w:firstLine="0" w:left="142"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   РОСТОВСКОЙ ОБЛАСТИ</w:t>
      </w:r>
    </w:p>
    <w:p w14:paraId="05000000">
      <w:pPr>
        <w:ind/>
        <w:jc w:val="center"/>
        <w:rPr>
          <w:b w:val="1"/>
          <w:sz w:val="36"/>
        </w:rPr>
      </w:pPr>
      <w:r>
        <w:rPr>
          <w:b w:val="1"/>
          <w:color w:val="000000"/>
          <w:spacing w:val="15"/>
          <w:sz w:val="36"/>
        </w:rPr>
        <w:t>РАСПОРЯЖЕНИЕ</w:t>
      </w:r>
    </w:p>
    <w:p w14:paraId="06000000">
      <w:pPr>
        <w:tabs>
          <w:tab w:leader="underscore" w:pos="2030" w:val="left"/>
          <w:tab w:leader="none" w:pos="7795" w:val="left"/>
          <w:tab w:leader="underscore" w:pos="9403" w:val="left"/>
        </w:tabs>
        <w:ind/>
        <w:rPr>
          <w:color w:val="000000"/>
          <w:spacing w:val="-4"/>
        </w:rPr>
      </w:pPr>
    </w:p>
    <w:p w14:paraId="07000000">
      <w:pPr>
        <w:tabs>
          <w:tab w:leader="underscore" w:pos="2030" w:val="left"/>
          <w:tab w:leader="none" w:pos="7795" w:val="left"/>
          <w:tab w:leader="underscore" w:pos="9403" w:val="left"/>
        </w:tabs>
        <w:ind/>
        <w:rPr>
          <w:color w:val="000000"/>
          <w:sz w:val="28"/>
        </w:rPr>
      </w:pPr>
      <w:r>
        <w:rPr>
          <w:color w:val="000000"/>
          <w:spacing w:val="-4"/>
          <w:sz w:val="28"/>
        </w:rPr>
        <w:t xml:space="preserve">от </w:t>
      </w:r>
      <w:r>
        <w:rPr>
          <w:color w:val="000000"/>
          <w:spacing w:val="-4"/>
          <w:sz w:val="28"/>
        </w:rPr>
        <w:t>«27» марта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4</w:t>
      </w:r>
      <w:r>
        <w:rPr>
          <w:color w:val="000000"/>
          <w:spacing w:val="-4"/>
          <w:sz w:val="28"/>
        </w:rPr>
        <w:t>г.</w:t>
      </w:r>
      <w:r>
        <w:rPr>
          <w:color w:val="000000"/>
          <w:spacing w:val="-4"/>
          <w:sz w:val="28"/>
        </w:rPr>
        <w:t xml:space="preserve">                      </w:t>
      </w:r>
      <w:r>
        <w:rPr>
          <w:color w:val="000000"/>
          <w:sz w:val="28"/>
        </w:rPr>
        <w:t xml:space="preserve">                                                                 №</w:t>
      </w:r>
      <w:r>
        <w:rPr>
          <w:color w:val="000000"/>
          <w:sz w:val="28"/>
        </w:rPr>
        <w:t xml:space="preserve"> 12</w:t>
      </w:r>
    </w:p>
    <w:p w14:paraId="08000000">
      <w:pPr>
        <w:tabs>
          <w:tab w:leader="underscore" w:pos="2030" w:val="left"/>
          <w:tab w:leader="none" w:pos="7795" w:val="left"/>
          <w:tab w:leader="underscore" w:pos="9403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с.Синявское</w:t>
      </w:r>
    </w:p>
    <w:p w14:paraId="09000000">
      <w:pPr>
        <w:tabs>
          <w:tab w:leader="underscore" w:pos="2030" w:val="left"/>
          <w:tab w:leader="none" w:pos="7795" w:val="left"/>
          <w:tab w:leader="underscore" w:pos="9403" w:val="left"/>
        </w:tabs>
        <w:ind/>
        <w:jc w:val="center"/>
        <w:rPr>
          <w:color w:val="000000"/>
          <w:sz w:val="28"/>
        </w:rPr>
      </w:pPr>
      <w:bookmarkStart w:id="1" w:name="_GoBack"/>
      <w:bookmarkEnd w:id="1"/>
    </w:p>
    <w:p w14:paraId="0A000000">
      <w:pPr>
        <w:tabs>
          <w:tab w:leader="underscore" w:pos="2030" w:val="left"/>
          <w:tab w:leader="none" w:pos="7795" w:val="left"/>
          <w:tab w:leader="underscore" w:pos="9403" w:val="left"/>
        </w:tabs>
        <w:ind/>
        <w:jc w:val="center"/>
        <w:rPr>
          <w:color w:val="000000"/>
          <w:sz w:val="28"/>
        </w:rPr>
      </w:pP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>О внесении изменений в распоряжение Администрации Синявского сельского поселения от 15.10.2018г. №41-Ф «</w:t>
      </w:r>
      <w:r>
        <w:rPr>
          <w:b w:val="1"/>
          <w:sz w:val="28"/>
        </w:rPr>
        <w:t xml:space="preserve">Об утверждении Плана </w:t>
      </w:r>
      <w:r>
        <w:rPr>
          <w:b w:val="1"/>
          <w:sz w:val="28"/>
        </w:rPr>
        <w:t>м</w:t>
      </w:r>
      <w:r>
        <w:rPr>
          <w:b w:val="1"/>
          <w:sz w:val="28"/>
        </w:rPr>
        <w:t>ероприятий</w:t>
      </w:r>
      <w:r>
        <w:rPr>
          <w:b w:val="1"/>
          <w:sz w:val="28"/>
        </w:rPr>
        <w:t xml:space="preserve"> по росту доходного потенциала Синявского сельского поселения</w:t>
      </w:r>
      <w:r>
        <w:t xml:space="preserve">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оптимизации расходов</w:t>
      </w:r>
      <w:r>
        <w:rPr>
          <w:b w:val="1"/>
          <w:sz w:val="28"/>
        </w:rPr>
        <w:t xml:space="preserve"> бюджета Синявского сельского поселения Неклиновского района</w:t>
      </w:r>
      <w:r>
        <w:rPr>
          <w:b w:val="1"/>
          <w:sz w:val="28"/>
        </w:rPr>
        <w:t xml:space="preserve"> и сокращению муниципального долга Синявского сельского поселения Неклиновского района </w:t>
      </w:r>
      <w:r>
        <w:rPr>
          <w:b w:val="1"/>
          <w:sz w:val="28"/>
        </w:rPr>
        <w:t>до 202</w:t>
      </w:r>
      <w:r>
        <w:rPr>
          <w:b w:val="1"/>
          <w:sz w:val="28"/>
        </w:rPr>
        <w:t xml:space="preserve">4 </w:t>
      </w:r>
      <w:r>
        <w:rPr>
          <w:b w:val="1"/>
          <w:sz w:val="28"/>
        </w:rPr>
        <w:t>года</w:t>
      </w:r>
      <w:r>
        <w:rPr>
          <w:b w:val="1"/>
          <w:sz w:val="28"/>
        </w:rPr>
        <w:t>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целях исполнения Соглашения от 2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12.2023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26/1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 о мерах по социально-экономическому развитию и оздоровлению муниципальных </w:t>
      </w:r>
      <w:r>
        <w:rPr>
          <w:color w:val="000000"/>
          <w:sz w:val="28"/>
        </w:rPr>
        <w:t>финансов Синявского сельского поселения Неклиновского района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</w:t>
      </w:r>
      <w:r>
        <w:rPr>
          <w:color w:val="000000"/>
          <w:sz w:val="28"/>
        </w:rPr>
        <w:t>дминистрация</w:t>
      </w:r>
      <w:r>
        <w:rPr>
          <w:color w:val="000000"/>
          <w:sz w:val="28"/>
        </w:rPr>
        <w:t xml:space="preserve"> Синявского сельского поселения </w:t>
      </w:r>
      <w:r>
        <w:rPr>
          <w:color w:val="000000"/>
          <w:sz w:val="28"/>
        </w:rPr>
        <w:t>Неклиновского района п</w:t>
      </w:r>
      <w:r>
        <w:rPr>
          <w:color w:val="000000"/>
          <w:sz w:val="28"/>
        </w:rPr>
        <w:t>риказывает</w:t>
      </w:r>
      <w:r>
        <w:rPr>
          <w:color w:val="000000"/>
          <w:sz w:val="28"/>
        </w:rPr>
        <w:t>:</w:t>
      </w:r>
    </w:p>
    <w:p w14:paraId="0E000000">
      <w:pPr>
        <w:numPr>
          <w:ilvl w:val="0"/>
          <w:numId w:val="1"/>
        </w:numPr>
        <w:spacing w:line="264" w:lineRule="auto"/>
        <w:ind/>
        <w:jc w:val="both"/>
        <w:rPr>
          <w:sz w:val="28"/>
        </w:rPr>
      </w:pPr>
      <w:r>
        <w:rPr>
          <w:sz w:val="28"/>
        </w:rPr>
        <w:t>Внести изменения в распоряжение Администрации Синявского сельского поселения от 15.10.2018г.№41-Ф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Плана мероприятий по росту доходного потенциала Синявского сельского поселения Неклиновского района, оптимизации расходов бюджета Синявского сельского поселения Неклиновского района и сокращению муниципального долга Синявского сельского поселения Неклиновского района до 2024 года</w:t>
      </w:r>
      <w:r>
        <w:rPr>
          <w:sz w:val="28"/>
        </w:rPr>
        <w:t>» следующие изменения.</w:t>
      </w:r>
    </w:p>
    <w:p w14:paraId="0F000000">
      <w:pPr>
        <w:numPr>
          <w:ilvl w:val="1"/>
          <w:numId w:val="1"/>
        </w:numPr>
        <w:spacing w:line="264" w:lineRule="auto"/>
        <w:ind/>
        <w:jc w:val="both"/>
        <w:rPr>
          <w:sz w:val="28"/>
        </w:rPr>
      </w:pPr>
      <w:r>
        <w:rPr>
          <w:sz w:val="28"/>
        </w:rPr>
        <w:t>Приложение №1 к распоряжению изложить в редакции согласно приложения к настоящему распоряжению.</w:t>
      </w:r>
    </w:p>
    <w:p w14:paraId="10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 </w:t>
      </w:r>
      <w:r>
        <w:rPr>
          <w:sz w:val="28"/>
        </w:rPr>
        <w:t xml:space="preserve">Настоящее распоряжение вступает в силу со дня его </w:t>
      </w:r>
      <w:r>
        <w:rPr>
          <w:sz w:val="28"/>
        </w:rPr>
        <w:t>официального опубликования</w:t>
      </w:r>
      <w:r>
        <w:rPr>
          <w:sz w:val="28"/>
        </w:rPr>
        <w:t>.</w:t>
      </w:r>
    </w:p>
    <w:p w14:paraId="11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Контроль за </w:t>
      </w:r>
      <w:r>
        <w:rPr>
          <w:sz w:val="28"/>
        </w:rPr>
        <w:t>ис</w:t>
      </w:r>
      <w:r>
        <w:rPr>
          <w:sz w:val="28"/>
        </w:rPr>
        <w:t>полнением настоящего распоряжения возложить</w:t>
      </w:r>
      <w:r>
        <w:rPr>
          <w:sz w:val="28"/>
        </w:rPr>
        <w:t xml:space="preserve"> на начальника отдела экономики и финансов</w:t>
      </w:r>
      <w:r>
        <w:rPr>
          <w:sz w:val="28"/>
        </w:rPr>
        <w:t xml:space="preserve"> Барлаухян З.Е.</w:t>
      </w:r>
      <w:r>
        <w:rPr>
          <w:sz w:val="28"/>
        </w:rPr>
        <w:t xml:space="preserve"> </w:t>
      </w:r>
    </w:p>
    <w:p w14:paraId="12000000"/>
    <w:p w14:paraId="13000000"/>
    <w:p w14:paraId="14000000"/>
    <w:p w14:paraId="15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6000000">
      <w:pPr>
        <w:rPr>
          <w:sz w:val="28"/>
        </w:rPr>
      </w:pPr>
      <w:r>
        <w:rPr>
          <w:sz w:val="28"/>
        </w:rPr>
        <w:t>Синявского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</w:t>
      </w:r>
      <w:r>
        <w:rPr>
          <w:sz w:val="28"/>
        </w:rPr>
        <w:t xml:space="preserve">поселения                                                 </w:t>
      </w:r>
      <w:r>
        <w:rPr>
          <w:sz w:val="28"/>
        </w:rPr>
        <w:t>Шведов С.А.</w:t>
      </w:r>
    </w:p>
    <w:p w14:paraId="17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8000000">
      <w:pPr>
        <w:ind/>
        <w:jc w:val="right"/>
        <w:rPr>
          <w:sz w:val="24"/>
        </w:rPr>
      </w:pPr>
      <w:r>
        <w:rPr>
          <w:sz w:val="24"/>
        </w:rPr>
        <w:t>Приложение № 1</w:t>
      </w:r>
    </w:p>
    <w:p w14:paraId="19000000">
      <w:pPr>
        <w:ind/>
        <w:jc w:val="right"/>
        <w:rPr>
          <w:sz w:val="24"/>
        </w:rPr>
      </w:pPr>
      <w:r>
        <w:rPr>
          <w:sz w:val="24"/>
        </w:rPr>
        <w:t xml:space="preserve">к распоряжению Администрации </w:t>
      </w:r>
    </w:p>
    <w:p w14:paraId="1A000000">
      <w:pPr>
        <w:ind/>
        <w:jc w:val="right"/>
        <w:rPr>
          <w:sz w:val="24"/>
        </w:rPr>
      </w:pPr>
      <w:r>
        <w:rPr>
          <w:sz w:val="24"/>
        </w:rPr>
        <w:t xml:space="preserve">Синявского сельского поселения </w:t>
      </w:r>
    </w:p>
    <w:p w14:paraId="1B000000">
      <w:pPr>
        <w:ind/>
        <w:jc w:val="right"/>
        <w:rPr>
          <w:sz w:val="24"/>
        </w:rPr>
      </w:pPr>
      <w:r>
        <w:rPr>
          <w:sz w:val="24"/>
        </w:rPr>
        <w:t>№ 12</w:t>
      </w:r>
      <w:r>
        <w:rPr>
          <w:sz w:val="24"/>
        </w:rPr>
        <w:t xml:space="preserve"> от</w:t>
      </w:r>
      <w:r>
        <w:rPr>
          <w:sz w:val="24"/>
        </w:rPr>
        <w:t xml:space="preserve"> 27</w:t>
      </w:r>
      <w:r>
        <w:rPr>
          <w:sz w:val="24"/>
        </w:rPr>
        <w:t>.03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>г.</w:t>
      </w:r>
    </w:p>
    <w:p w14:paraId="1C000000">
      <w:pPr>
        <w:ind/>
        <w:jc w:val="right"/>
        <w:rPr>
          <w:sz w:val="24"/>
        </w:rPr>
      </w:pPr>
    </w:p>
    <w:p w14:paraId="1D000000">
      <w:pPr>
        <w:ind/>
        <w:jc w:val="right"/>
        <w:rPr>
          <w:sz w:val="24"/>
        </w:rPr>
      </w:pPr>
    </w:p>
    <w:p w14:paraId="1E000000">
      <w:pPr>
        <w:ind/>
        <w:jc w:val="right"/>
        <w:rPr>
          <w:sz w:val="24"/>
        </w:rPr>
      </w:pPr>
      <w:r>
        <w:rPr>
          <w:sz w:val="24"/>
        </w:rPr>
        <w:t>Приложение № 1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к распоряжению </w:t>
      </w:r>
      <w:r>
        <w:rPr>
          <w:sz w:val="24"/>
        </w:rPr>
        <w:t xml:space="preserve">Администрации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Синявского</w:t>
      </w:r>
      <w:r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</w:p>
    <w:p w14:paraId="21000000">
      <w:pPr>
        <w:ind/>
        <w:jc w:val="right"/>
        <w:rPr>
          <w:sz w:val="28"/>
        </w:rPr>
      </w:pPr>
      <w:r>
        <w:rPr>
          <w:sz w:val="24"/>
        </w:rPr>
        <w:t>№41-Ф от 15.10.2018г</w:t>
      </w:r>
      <w:r>
        <w:rPr>
          <w:sz w:val="28"/>
        </w:rPr>
        <w:t>.</w:t>
      </w: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ПЛАН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мероприятий по</w:t>
      </w:r>
      <w:r>
        <w:rPr>
          <w:b w:val="1"/>
          <w:sz w:val="28"/>
        </w:rPr>
        <w:t xml:space="preserve"> росту доходного потенциала Синявского сельского поселения, </w:t>
      </w: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оптимизации расходов бюджета Синявского сельского поселения и сокращению муниципального долга Синявского сельского поселения до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года.</w:t>
      </w:r>
    </w:p>
    <w:p w14:paraId="27000000">
      <w:pPr>
        <w:ind/>
        <w:jc w:val="center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85"/>
          <w:right w:type="dxa" w:w="85"/>
        </w:tblCellMar>
      </w:tblPr>
      <w:tblGrid>
        <w:gridCol w:w="644"/>
        <w:gridCol w:w="3643"/>
        <w:gridCol w:w="2242"/>
        <w:gridCol w:w="1681"/>
        <w:gridCol w:w="981"/>
        <w:gridCol w:w="701"/>
        <w:gridCol w:w="701"/>
        <w:gridCol w:w="700"/>
        <w:gridCol w:w="701"/>
        <w:gridCol w:w="701"/>
        <w:gridCol w:w="840"/>
        <w:gridCol w:w="983"/>
      </w:tblGrid>
      <w:tr>
        <w:tc>
          <w:tcPr>
            <w:tcW w:type="dxa" w:w="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800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9000000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A00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1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630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Финансовая оценка (бюджетный эффект),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рублей)*</w:t>
            </w:r>
          </w:p>
        </w:tc>
      </w:tr>
      <w:tr>
        <w:tc>
          <w:tcPr>
            <w:tcW w:type="dxa" w:w="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/>
        </w:tc>
        <w:tc>
          <w:tcPr>
            <w:tcW w:type="dxa" w:w="3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/>
        </w:tc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/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2021год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2022год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>
        <w:tc>
          <w:tcPr>
            <w:tcW w:type="dxa" w:w="145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3000000">
            <w:pPr>
              <w:numPr>
                <w:ilvl w:val="0"/>
                <w:numId w:val="2"/>
              </w:num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по росту доходов бюджета Синявского сельского поселения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4000000">
            <w:pPr>
              <w:rPr>
                <w:sz w:val="24"/>
              </w:rPr>
            </w:pPr>
          </w:p>
        </w:tc>
        <w:tc>
          <w:tcPr>
            <w:tcW w:type="dxa" w:w="7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3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развития налоговой базы и стимулирования инвестиционной активности</w:t>
            </w:r>
          </w:p>
          <w:p w14:paraId="5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инвестиций в экономику Синявского сельского поселения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Администрация Синявского сельского поселения</w:t>
            </w:r>
          </w:p>
          <w:p w14:paraId="55000000">
            <w:pPr>
              <w:rPr>
                <w:sz w:val="24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8000000">
            <w: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9000000">
            <w: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A000000">
            <w: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B000000">
            <w: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C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D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E000000">
            <w: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3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расширению налогооблагаемой базы бюджета Синявского сельского поселения</w:t>
            </w:r>
          </w:p>
          <w:p w14:paraId="62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роведение оценки</w:t>
            </w:r>
            <w:r>
              <w:rPr>
                <w:sz w:val="24"/>
              </w:rPr>
              <w:t xml:space="preserve"> эффективности </w:t>
            </w:r>
            <w:r>
              <w:rPr>
                <w:sz w:val="24"/>
              </w:rPr>
              <w:t>предоставленных налоговых льгот, пониженных ставок по налогам, предоставляемых органами местного самоуправления, с последующей отменой неэффективных налоговых льгот (пониженных ставок)</w:t>
            </w:r>
          </w:p>
          <w:p w14:paraId="65000000">
            <w:pPr>
              <w:ind/>
              <w:jc w:val="both"/>
              <w:rPr>
                <w:sz w:val="24"/>
              </w:rPr>
            </w:pPr>
          </w:p>
          <w:p w14:paraId="66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7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Отдел экономики и финансов</w:t>
            </w:r>
            <w:r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9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E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F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2000000">
            <w:pPr>
              <w:ind/>
              <w:jc w:val="both"/>
              <w:rPr>
                <w:strike w:val="1"/>
                <w:sz w:val="24"/>
              </w:rPr>
            </w:pPr>
            <w:r>
              <w:rPr>
                <w:sz w:val="24"/>
              </w:rPr>
              <w:t xml:space="preserve">Повышение эффективности использования имущества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(в том числе земельных участков), находящегося в муниципальной собственности 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3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4"/>
              </w:rPr>
              <w:t>земельны</w:t>
            </w:r>
            <w:r>
              <w:rPr>
                <w:rFonts w:ascii="Times New Roman" w:hAnsi="Times New Roman"/>
                <w:sz w:val="24"/>
              </w:rPr>
              <w:t>м и имущественным</w:t>
            </w:r>
            <w:r>
              <w:rPr>
                <w:rFonts w:ascii="Times New Roman" w:hAnsi="Times New Roman"/>
                <w:sz w:val="24"/>
              </w:rPr>
              <w:t xml:space="preserve"> отношений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</w:rPr>
              <w:t>Синявского сельского поселения</w:t>
            </w:r>
          </w:p>
          <w:p w14:paraId="74000000">
            <w:pPr>
              <w:pStyle w:val="Style_2"/>
              <w:spacing w:line="216" w:lineRule="auto"/>
              <w:ind/>
              <w:jc w:val="both"/>
              <w:rPr>
                <w:strike w:val="1"/>
                <w:sz w:val="24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7B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7C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налогооблагаемой базы, в том числе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вовлечение в налоговый оборот объектов недвижимости, вклю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ая земельные участки</w:t>
            </w:r>
          </w:p>
          <w:p w14:paraId="80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1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4"/>
              </w:rPr>
              <w:t xml:space="preserve"> земельны</w:t>
            </w:r>
            <w:r>
              <w:rPr>
                <w:rFonts w:ascii="Times New Roman" w:hAnsi="Times New Roman"/>
                <w:sz w:val="24"/>
              </w:rPr>
              <w:t>м и имущественным</w:t>
            </w:r>
            <w:r>
              <w:rPr>
                <w:rFonts w:ascii="Times New Roman" w:hAnsi="Times New Roman"/>
                <w:sz w:val="24"/>
              </w:rPr>
              <w:t xml:space="preserve"> отношений Администрации </w:t>
            </w:r>
            <w:r>
              <w:rPr>
                <w:rFonts w:ascii="Times New Roman" w:hAnsi="Times New Roman"/>
                <w:sz w:val="24"/>
              </w:rPr>
              <w:t>Синявского сельского поселения</w:t>
            </w:r>
          </w:p>
          <w:p w14:paraId="82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3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8A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8B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145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собираемости налогов и сокращение задолженности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задолженности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 налоговым и неналоговым доходам за счет повышения эффективности работы </w:t>
            </w:r>
            <w:r>
              <w:rPr>
                <w:sz w:val="24"/>
              </w:rPr>
              <w:t xml:space="preserve">комиссии по контролю и обеспечению собираемости налоговых и неналоговых доходов бюджета 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 и финансов , специалист по налогам и сборам</w:t>
            </w:r>
          </w:p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99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9A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C000000">
            <w:pPr>
              <w:rPr>
                <w:sz w:val="24"/>
              </w:rPr>
            </w:pPr>
          </w:p>
        </w:tc>
        <w:tc>
          <w:tcPr>
            <w:tcW w:type="dxa" w:w="7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Всего по разделу 1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1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3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4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A6000000">
            <w:pPr>
              <w:rPr>
                <w:sz w:val="24"/>
              </w:rPr>
            </w:pPr>
          </w:p>
        </w:tc>
        <w:tc>
          <w:tcPr>
            <w:tcW w:type="dxa" w:w="7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A7000000">
            <w:pPr>
              <w:rPr>
                <w:sz w:val="24"/>
              </w:rPr>
            </w:pP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A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A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A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B000000">
            <w:pPr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C000000">
            <w:pPr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D000000">
            <w:pPr>
              <w:rPr>
                <w:sz w:val="24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E000000">
            <w:pPr>
              <w:rPr>
                <w:sz w:val="24"/>
              </w:rPr>
            </w:pP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AF000000">
            <w:pPr>
              <w:rPr>
                <w:sz w:val="24"/>
              </w:rPr>
            </w:pPr>
          </w:p>
        </w:tc>
      </w:tr>
      <w:tr>
        <w:tc>
          <w:tcPr>
            <w:tcW w:type="dxa" w:w="145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0000000">
            <w:pPr>
              <w:numPr>
                <w:ilvl w:val="0"/>
                <w:numId w:val="2"/>
              </w:num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по оптимизации расходов бюджета Синявского сельского поселения</w:t>
            </w:r>
          </w:p>
          <w:p w14:paraId="B1000000">
            <w:pPr>
              <w:ind w:firstLine="0" w:left="1080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2000000">
            <w:pPr>
              <w:rPr>
                <w:sz w:val="24"/>
              </w:rPr>
            </w:pPr>
          </w:p>
        </w:tc>
        <w:tc>
          <w:tcPr>
            <w:tcW w:type="dxa" w:w="7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: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387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муниципальное управление</w:t>
            </w:r>
          </w:p>
          <w:p w14:paraId="BE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Инвентаризация расходных обязательств </w:t>
            </w:r>
            <w:r>
              <w:rPr>
                <w:sz w:val="24"/>
              </w:rPr>
              <w:t xml:space="preserve">Синявского </w:t>
            </w:r>
            <w:r>
              <w:rPr>
                <w:sz w:val="24"/>
              </w:rPr>
              <w:t xml:space="preserve">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  <w:r>
              <w:rPr>
                <w:sz w:val="24"/>
              </w:rPr>
              <w:t>Синявского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Отдел экономики и финансов Администрации 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 и(или) нормативных правовых актов органов местного самоуправления Синявского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 отмене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Синявского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 xml:space="preserve">Отдел экономики и финансов Администрации Синявского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при необходимо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387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  <w:p w14:paraId="D9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Анализ штатных расписаний муниципальных учреждений </w:t>
            </w:r>
            <w:r>
              <w:rPr>
                <w:sz w:val="24"/>
              </w:rPr>
              <w:t xml:space="preserve">Синявского </w:t>
            </w:r>
            <w:r>
              <w:rPr>
                <w:sz w:val="24"/>
              </w:rPr>
              <w:t>сельского поселения, в том числе принятие мер по сокращению штатной численности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Синявского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, МБУК «Синявский ДК и К»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DF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E0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E1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E2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E3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E4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E500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использования имущества, находящегося в собственности Синявского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, в рамках установленных полномочий</w:t>
            </w:r>
          </w:p>
          <w:p w14:paraId="E8000000">
            <w:pPr>
              <w:rPr>
                <w:sz w:val="24"/>
              </w:rPr>
            </w:pPr>
          </w:p>
          <w:p w14:paraId="E9000000">
            <w:pPr>
              <w:rPr>
                <w:sz w:val="24"/>
              </w:rPr>
            </w:pPr>
          </w:p>
          <w:p w14:paraId="EA000000">
            <w:pPr>
              <w:rPr>
                <w:sz w:val="24"/>
              </w:rPr>
            </w:pPr>
          </w:p>
          <w:p w14:paraId="EB000000">
            <w:pPr>
              <w:rPr>
                <w:sz w:val="24"/>
              </w:rPr>
            </w:pPr>
          </w:p>
          <w:p w14:paraId="EC000000">
            <w:pPr>
              <w:rPr>
                <w:sz w:val="24"/>
              </w:rPr>
            </w:pPr>
          </w:p>
          <w:p w14:paraId="ED000000">
            <w:pPr>
              <w:rPr>
                <w:sz w:val="24"/>
              </w:rPr>
            </w:pPr>
          </w:p>
          <w:p w14:paraId="EE000000">
            <w:pPr>
              <w:rPr>
                <w:sz w:val="24"/>
              </w:rPr>
            </w:pPr>
          </w:p>
          <w:p w14:paraId="EF000000">
            <w:pPr>
              <w:rPr>
                <w:sz w:val="24"/>
              </w:rPr>
            </w:pPr>
          </w:p>
          <w:p w14:paraId="F0000000">
            <w:pPr>
              <w:rPr>
                <w:sz w:val="24"/>
              </w:rPr>
            </w:pPr>
          </w:p>
          <w:p w14:paraId="F1000000">
            <w:pPr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2000000">
            <w:pPr>
              <w:pStyle w:val="Style_2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земельных и имущественных отношений Синявского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F3000000">
            <w:pPr>
              <w:pStyle w:val="Style_2"/>
              <w:spacing w:line="21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2020-2026гг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FA00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FB00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387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закупок для муниципальных нужд</w:t>
            </w:r>
          </w:p>
          <w:p w14:paraId="FF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825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главными распорядителями средств бюджета Синявского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в сфере закупок Администрации 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0901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0A01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387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  <w:p w14:paraId="0E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0F010000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с целью своевременного выявления и пресечения нарушений в сфере </w:t>
            </w:r>
            <w:r>
              <w:rPr>
                <w:spacing w:val="-4"/>
                <w:sz w:val="24"/>
              </w:rPr>
              <w:t>бюджетного законодательства</w:t>
            </w:r>
            <w:r>
              <w:rPr>
                <w:sz w:val="24"/>
              </w:rPr>
              <w:t xml:space="preserve"> Российской Федерации и законодательства Российской Федерации о контрактной системе в сфере </w:t>
            </w:r>
            <w:r>
              <w:rPr>
                <w:sz w:val="24"/>
              </w:rPr>
              <w:t>закупок и недопущение и пресечение их в дальнейшем, а также возмещение ущерба, причиненного бюджету</w:t>
            </w:r>
            <w:r>
              <w:rPr>
                <w:sz w:val="24"/>
              </w:rPr>
              <w:t xml:space="preserve"> Синявского сельского поселения</w:t>
            </w:r>
            <w:r>
              <w:rPr>
                <w:sz w:val="24"/>
              </w:rPr>
              <w:t>, оплата административных штрафов</w:t>
            </w:r>
          </w:p>
          <w:p w14:paraId="11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Финансовое управление администрации Неклиновского района,</w:t>
            </w:r>
          </w:p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финансового контроля Администрации Неклиновского </w:t>
            </w:r>
            <w:r>
              <w:rPr>
                <w:sz w:val="24"/>
              </w:rPr>
              <w:t>района</w:t>
            </w:r>
          </w:p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(по переданным полномочиям внешнего муниципального финансового контроля)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1B01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1C010000">
            <w:pPr>
              <w:ind/>
              <w:jc w:val="center"/>
            </w:pPr>
            <w:r>
              <w:rPr>
                <w:sz w:val="24"/>
              </w:rP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  <w:tr>
        <w:tc>
          <w:tcPr>
            <w:tcW w:type="dxa" w:w="145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>.Направления по сокращению муниципального долга Синявского сельского поселения</w:t>
            </w:r>
          </w:p>
          <w:p w14:paraId="1F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0010000">
            <w:pPr>
              <w:rPr>
                <w:sz w:val="24"/>
              </w:rPr>
            </w:pPr>
          </w:p>
        </w:tc>
        <w:tc>
          <w:tcPr>
            <w:tcW w:type="dxa" w:w="7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1010000">
            <w:pPr>
              <w:rPr>
                <w:sz w:val="24"/>
              </w:rPr>
            </w:pPr>
            <w:r>
              <w:rPr>
                <w:sz w:val="24"/>
              </w:rPr>
              <w:t xml:space="preserve">Всего по разделу </w:t>
            </w:r>
            <w:r>
              <w:rPr>
                <w:sz w:val="24"/>
              </w:rPr>
              <w:t>III</w:t>
            </w:r>
            <w:r>
              <w:rPr>
                <w:sz w:val="24"/>
              </w:rPr>
              <w:t xml:space="preserve"> без учета пункта 2.1</w:t>
            </w:r>
          </w:p>
          <w:p w14:paraId="22010000">
            <w:pPr>
              <w:rPr>
                <w:sz w:val="24"/>
              </w:rPr>
            </w:pP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B01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387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Меры по сокращению расходов на обслуживание муниципального долга Синявского сельского поселения</w:t>
            </w:r>
          </w:p>
          <w:p w14:paraId="2D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E010000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2F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кредитов кредитных организаций с учетом ограничений, установленных условиями соглашений о предоставлении бюджетных кредитов из областного бюджета, а также планируемых кассовых разрывов в зависимости от потребности в заемном финансировании</w:t>
            </w:r>
          </w:p>
          <w:p w14:paraId="30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2010000">
            <w:pPr>
              <w:ind/>
              <w:jc w:val="both"/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C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расходов на обслуживание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долга за счет досрочного погашения долговых обязательств и (или) уменьшения планируемых заимствований</w:t>
            </w:r>
          </w:p>
          <w:p w14:paraId="3D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E01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0010000">
            <w:pPr>
              <w:ind/>
              <w:jc w:val="both"/>
            </w:pPr>
            <w:r>
              <w:rPr>
                <w:sz w:val="24"/>
              </w:rPr>
              <w:t>При наличии муниципального долга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3873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по оптимизации муниципального долга</w:t>
            </w:r>
          </w:p>
          <w:p w14:paraId="4B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3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дополнительных доходов, экономии по расходам и остатков средств бюджета </w:t>
            </w:r>
            <w:r>
              <w:rPr>
                <w:sz w:val="24"/>
              </w:rPr>
              <w:t xml:space="preserve">Синявского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отчетного года на досрочное погашение долговых обязательств и (или) уменьшение планируемых заимствований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Синявского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4F010000">
            <w:pPr>
              <w:ind/>
              <w:jc w:val="both"/>
            </w:pPr>
            <w:r>
              <w:rPr>
                <w:sz w:val="24"/>
              </w:rPr>
              <w:t>При наличии муниципального долга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9010000">
            <w:pPr>
              <w:rPr>
                <w:sz w:val="24"/>
              </w:rPr>
            </w:pPr>
            <w:r>
              <w:rPr>
                <w:sz w:val="24"/>
              </w:rPr>
              <w:t xml:space="preserve">Итого по Плану без учета пункта 2.1. раздела </w:t>
            </w:r>
            <w:r>
              <w:rPr>
                <w:sz w:val="24"/>
              </w:rPr>
              <w:t>III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5"/>
              <w:right w:type="dxa" w:w="85"/>
            </w:tcMar>
          </w:tcPr>
          <w:p w14:paraId="5C01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D01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E01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5F010000">
            <w:pPr>
              <w:ind/>
              <w:jc w:val="center"/>
            </w:pPr>
            <w:r>
              <w:t>**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0010000">
            <w:pPr>
              <w:ind/>
              <w:jc w:val="center"/>
            </w:pPr>
            <w:r>
              <w:t>**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85"/>
              <w:right w:type="dxa" w:w="85"/>
            </w:tcMar>
          </w:tcPr>
          <w:p w14:paraId="61010000">
            <w:pPr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</w:tr>
    </w:tbl>
    <w:p w14:paraId="62010000">
      <w:pPr>
        <w:rPr>
          <w:sz w:val="24"/>
        </w:rPr>
      </w:pPr>
    </w:p>
    <w:p w14:paraId="63010000">
      <w:pPr>
        <w:rPr>
          <w:sz w:val="24"/>
        </w:rPr>
      </w:pPr>
      <w:r>
        <w:rPr>
          <w:sz w:val="24"/>
        </w:rPr>
        <w:t>Примечание.</w:t>
      </w:r>
    </w:p>
    <w:p w14:paraId="64010000">
      <w:pPr>
        <w:rPr>
          <w:sz w:val="24"/>
        </w:rPr>
      </w:pPr>
      <w:r>
        <w:rPr>
          <w:sz w:val="24"/>
        </w:rPr>
        <w:t>Список используемых сокращений:</w:t>
      </w:r>
    </w:p>
    <w:p w14:paraId="65010000">
      <w:pPr>
        <w:rPr>
          <w:sz w:val="24"/>
        </w:rPr>
      </w:pPr>
      <w:r>
        <w:rPr>
          <w:sz w:val="24"/>
        </w:rPr>
        <w:t>Х – данные ячейки не заполняются.</w:t>
      </w:r>
    </w:p>
    <w:p w14:paraId="66010000">
      <w:pPr>
        <w:rPr>
          <w:sz w:val="24"/>
        </w:rPr>
      </w:pPr>
    </w:p>
    <w:p w14:paraId="67010000">
      <w:pPr>
        <w:rPr>
          <w:sz w:val="24"/>
        </w:rPr>
      </w:pPr>
      <w:r>
        <w:rPr>
          <w:sz w:val="24"/>
        </w:rPr>
        <w:t>* Финансовая оценка (бюджетный эффект) рассчитывается</w:t>
      </w:r>
    </w:p>
    <w:p w14:paraId="68010000">
      <w:pPr>
        <w:rPr>
          <w:sz w:val="24"/>
        </w:rPr>
      </w:pPr>
    </w:p>
    <w:p w14:paraId="69010000">
      <w:pPr>
        <w:rPr>
          <w:sz w:val="24"/>
        </w:rPr>
      </w:pPr>
      <w:r>
        <w:rPr>
          <w:sz w:val="24"/>
        </w:rPr>
        <w:t xml:space="preserve">по I разделу – как планируемое увеличение поступлений в бюджет </w:t>
      </w:r>
      <w:r>
        <w:rPr>
          <w:sz w:val="24"/>
        </w:rPr>
        <w:t>Синявского</w:t>
      </w:r>
      <w:r>
        <w:rPr>
          <w:sz w:val="24"/>
        </w:rPr>
        <w:t xml:space="preserve"> сельского поселения Неклиновского района в соответствующем году по итогам проведения мероприятия;</w:t>
      </w:r>
    </w:p>
    <w:p w14:paraId="6A010000">
      <w:pPr>
        <w:rPr>
          <w:sz w:val="24"/>
        </w:rPr>
      </w:pPr>
      <w:r>
        <w:rPr>
          <w:sz w:val="24"/>
        </w:rPr>
        <w:t xml:space="preserve">по II разделу – как планируемая оптимизация расходов бюджета </w:t>
      </w:r>
      <w:r>
        <w:rPr>
          <w:sz w:val="24"/>
        </w:rPr>
        <w:t>Синявского</w:t>
      </w:r>
      <w:r>
        <w:rPr>
          <w:sz w:val="24"/>
        </w:rPr>
        <w:t xml:space="preserve"> сельского поселения Неклиновского района в соответствующем году по итогам проведения мероприятия; </w:t>
      </w:r>
    </w:p>
    <w:p w14:paraId="6B010000">
      <w:pPr>
        <w:rPr>
          <w:sz w:val="24"/>
        </w:rPr>
      </w:pPr>
      <w:r>
        <w:rPr>
          <w:sz w:val="24"/>
        </w:rPr>
        <w:t xml:space="preserve">по III разделу – как планируемая оптимизация средств бюджета </w:t>
      </w:r>
      <w:r>
        <w:rPr>
          <w:sz w:val="24"/>
        </w:rPr>
        <w:t>Синявского</w:t>
      </w:r>
      <w:r>
        <w:rPr>
          <w:sz w:val="24"/>
        </w:rPr>
        <w:t xml:space="preserve"> сельского поселения Неклиновского района в соответствующем году по итогам проведения мероприятия. </w:t>
      </w:r>
    </w:p>
    <w:p w14:paraId="6C010000">
      <w:pPr>
        <w:rPr>
          <w:sz w:val="28"/>
        </w:rPr>
      </w:pPr>
      <w:r>
        <w:rPr>
          <w:sz w:val="24"/>
        </w:rPr>
        <w:t>**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отчете.».</w:t>
      </w:r>
    </w:p>
    <w:p w14:paraId="6D010000">
      <w:pPr>
        <w:ind/>
        <w:jc w:val="right"/>
        <w:rPr>
          <w:sz w:val="28"/>
        </w:rPr>
      </w:pPr>
    </w:p>
    <w:p w14:paraId="6E010000">
      <w:pPr>
        <w:ind/>
        <w:jc w:val="right"/>
        <w:rPr>
          <w:sz w:val="28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789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"/>
    <w:link w:val="Style_9_ch"/>
    <w:rPr>
      <w:rFonts w:ascii="Times New Roman" w:hAnsi="Times New Roman"/>
      <w:color w:val="000000"/>
      <w:sz w:val="24"/>
    </w:rPr>
  </w:style>
  <w:style w:styleId="Style_9_ch" w:type="character">
    <w:name w:val="Default"/>
    <w:link w:val="Style_9"/>
    <w:rPr>
      <w:rFonts w:ascii="Times New Roman" w:hAnsi="Times New Roman"/>
      <w:color w:val="000000"/>
      <w:sz w:val="24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Знак1"/>
    <w:basedOn w:val="Style_3"/>
    <w:link w:val="Style_12_ch"/>
    <w:pPr>
      <w:spacing w:afterAutospacing="on" w:beforeAutospacing="on"/>
      <w:ind/>
    </w:pPr>
    <w:rPr>
      <w:rFonts w:ascii="Tahoma" w:hAnsi="Tahoma"/>
    </w:rPr>
  </w:style>
  <w:style w:styleId="Style_12_ch" w:type="character">
    <w:name w:val="Знак1"/>
    <w:basedOn w:val="Style_3_ch"/>
    <w:link w:val="Style_12"/>
    <w:rPr>
      <w:rFonts w:ascii="Tahoma" w:hAnsi="Tahoma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Сетка таблицы2"/>
    <w:basedOn w:val="Style_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2024-04-03T08:02:44Z</dcterms:modified>
</cp:coreProperties>
</file>