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5F" w:rsidRDefault="00837F8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8109" cy="79794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18109" cy="79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95F" w:rsidRDefault="00EB395F">
      <w:pPr>
        <w:rPr>
          <w:b/>
        </w:rPr>
      </w:pPr>
    </w:p>
    <w:p w:rsidR="00EB395F" w:rsidRDefault="00837F85">
      <w:pPr>
        <w:jc w:val="center"/>
        <w:rPr>
          <w:b/>
          <w:sz w:val="28"/>
        </w:rPr>
      </w:pPr>
      <w:r>
        <w:rPr>
          <w:b/>
          <w:sz w:val="28"/>
        </w:rPr>
        <w:t>МЕСТНОЕ САМОУПРАВЛЕНИЕ</w:t>
      </w:r>
    </w:p>
    <w:p w:rsidR="00EB395F" w:rsidRDefault="00837F85">
      <w:pPr>
        <w:jc w:val="center"/>
        <w:rPr>
          <w:b/>
          <w:sz w:val="28"/>
        </w:rPr>
      </w:pPr>
      <w:r>
        <w:rPr>
          <w:b/>
          <w:sz w:val="28"/>
        </w:rPr>
        <w:t>АДМИНИСТРАЦИЯ CИНЯВСКОГО СЕЛЬСКОГО ПОСЕЛЕНИЯ</w:t>
      </w:r>
    </w:p>
    <w:p w:rsidR="00EB395F" w:rsidRDefault="00837F85">
      <w:pPr>
        <w:jc w:val="center"/>
        <w:rPr>
          <w:b/>
          <w:sz w:val="28"/>
        </w:rPr>
      </w:pPr>
      <w:r>
        <w:rPr>
          <w:b/>
          <w:sz w:val="28"/>
        </w:rPr>
        <w:t>НЕКЛИНОВСКИЙ РАЙОН РОСТОВСКАЯ ОБЛАСТЬ</w:t>
      </w:r>
    </w:p>
    <w:p w:rsidR="00EB395F" w:rsidRDefault="00837F8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_____________________________________________________________________</w:t>
      </w:r>
    </w:p>
    <w:p w:rsidR="00EB395F" w:rsidRDefault="00EB395F"/>
    <w:p w:rsidR="00EB395F" w:rsidRDefault="00837F85">
      <w:pPr>
        <w:jc w:val="center"/>
        <w:rPr>
          <w:b/>
          <w:sz w:val="26"/>
        </w:rPr>
      </w:pPr>
      <w:r>
        <w:rPr>
          <w:b/>
          <w:sz w:val="26"/>
        </w:rPr>
        <w:t>РАСПОРЯЖЕНИЕ</w:t>
      </w:r>
    </w:p>
    <w:p w:rsidR="00EB395F" w:rsidRDefault="00EB395F">
      <w:pPr>
        <w:rPr>
          <w:sz w:val="26"/>
        </w:rPr>
      </w:pPr>
    </w:p>
    <w:p w:rsidR="00EB395F" w:rsidRDefault="00837F85">
      <w:pPr>
        <w:jc w:val="center"/>
        <w:rPr>
          <w:sz w:val="26"/>
        </w:rPr>
      </w:pPr>
      <w:r>
        <w:rPr>
          <w:sz w:val="26"/>
        </w:rPr>
        <w:t>с. Синявское</w:t>
      </w:r>
    </w:p>
    <w:p w:rsidR="00EB395F" w:rsidRDefault="00C636CE">
      <w:pPr>
        <w:rPr>
          <w:sz w:val="26"/>
        </w:rPr>
      </w:pPr>
      <w:r>
        <w:rPr>
          <w:sz w:val="26"/>
        </w:rPr>
        <w:t>«18</w:t>
      </w:r>
      <w:r w:rsidR="00837F85">
        <w:rPr>
          <w:sz w:val="26"/>
        </w:rPr>
        <w:t>»</w:t>
      </w:r>
      <w:r>
        <w:rPr>
          <w:sz w:val="26"/>
        </w:rPr>
        <w:t xml:space="preserve"> июля</w:t>
      </w:r>
      <w:r w:rsidR="00837F85">
        <w:rPr>
          <w:sz w:val="26"/>
        </w:rPr>
        <w:t xml:space="preserve"> 20</w:t>
      </w:r>
      <w:r>
        <w:rPr>
          <w:sz w:val="26"/>
        </w:rPr>
        <w:t xml:space="preserve">23 </w:t>
      </w:r>
      <w:r w:rsidR="00837F85">
        <w:rPr>
          <w:sz w:val="26"/>
        </w:rPr>
        <w:t xml:space="preserve">г.                         </w:t>
      </w:r>
      <w:r w:rsidR="00837F85">
        <w:rPr>
          <w:sz w:val="26"/>
        </w:rPr>
        <w:t xml:space="preserve">                                 </w:t>
      </w:r>
      <w:r>
        <w:rPr>
          <w:sz w:val="26"/>
        </w:rPr>
        <w:t xml:space="preserve">                         № 49</w:t>
      </w:r>
    </w:p>
    <w:p w:rsidR="00EB395F" w:rsidRDefault="00EB395F">
      <w:pPr>
        <w:rPr>
          <w:sz w:val="26"/>
        </w:rPr>
      </w:pPr>
    </w:p>
    <w:p w:rsidR="00EB395F" w:rsidRDefault="00837F85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 Синявского сельского поселения от 29.12.2021 г. № 82 «Об утверждении Порядка учета бюджетных и денежных обязательств получателей средств бю</w:t>
      </w:r>
      <w:r>
        <w:rPr>
          <w:b/>
          <w:sz w:val="28"/>
        </w:rPr>
        <w:t>джета Синявского сельского поселения Неклиновского района»</w:t>
      </w:r>
    </w:p>
    <w:p w:rsidR="00EB395F" w:rsidRDefault="00EB395F">
      <w:pPr>
        <w:rPr>
          <w:sz w:val="26"/>
        </w:rPr>
      </w:pPr>
    </w:p>
    <w:p w:rsidR="00EB395F" w:rsidRDefault="00EB395F">
      <w:pPr>
        <w:ind w:firstLine="708"/>
        <w:jc w:val="both"/>
        <w:rPr>
          <w:sz w:val="28"/>
        </w:rPr>
      </w:pPr>
    </w:p>
    <w:p w:rsidR="00EB395F" w:rsidRDefault="00837F85">
      <w:pPr>
        <w:ind w:firstLine="708"/>
        <w:jc w:val="both"/>
        <w:rPr>
          <w:sz w:val="26"/>
        </w:rPr>
      </w:pPr>
      <w:r>
        <w:rPr>
          <w:sz w:val="28"/>
        </w:rPr>
        <w:t>Во исполнение статьи 219 Бюджетного кодекса Российской Федерации</w:t>
      </w:r>
      <w:r>
        <w:rPr>
          <w:b/>
          <w:spacing w:val="60"/>
          <w:sz w:val="28"/>
        </w:rPr>
        <w:t>,</w:t>
      </w:r>
    </w:p>
    <w:p w:rsidR="00EB395F" w:rsidRDefault="00EB395F">
      <w:pPr>
        <w:tabs>
          <w:tab w:val="left" w:pos="6120"/>
        </w:tabs>
        <w:spacing w:line="288" w:lineRule="auto"/>
        <w:jc w:val="both"/>
        <w:rPr>
          <w:sz w:val="28"/>
        </w:rPr>
      </w:pPr>
    </w:p>
    <w:p w:rsidR="00EB395F" w:rsidRDefault="00837F85">
      <w:pPr>
        <w:widowControl w:val="0"/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 xml:space="preserve"> 1. Внести в приложение к распоряжению Администрации Синявского сельского поселения от 29.12.2021 г. № 82 «Об Утверждении Порядк</w:t>
      </w:r>
      <w:r>
        <w:rPr>
          <w:sz w:val="28"/>
        </w:rPr>
        <w:t>а учета бюджетных и денежных обязательств получателей средств бюджета Синявского сельского поселения Неклиновского района» изменения, изложив его в редакции, согласно приложения к настоящему распоряжению.</w:t>
      </w:r>
    </w:p>
    <w:p w:rsidR="00EB395F" w:rsidRDefault="00837F85">
      <w:pPr>
        <w:widowControl w:val="0"/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2. Начальнику отдела экономики и финансов направить</w:t>
      </w:r>
      <w:r>
        <w:rPr>
          <w:sz w:val="28"/>
        </w:rPr>
        <w:t xml:space="preserve"> настоящее распоряжение Отделу № 15 Управления Федерального казначейства по Ростовской области.</w:t>
      </w:r>
    </w:p>
    <w:p w:rsidR="00EB395F" w:rsidRDefault="00837F85">
      <w:pPr>
        <w:ind w:left="21" w:right="57" w:firstLine="688"/>
        <w:jc w:val="both"/>
        <w:rPr>
          <w:sz w:val="28"/>
        </w:rPr>
      </w:pPr>
      <w:r>
        <w:rPr>
          <w:sz w:val="28"/>
        </w:rPr>
        <w:t>3. Настоящее распоряжение вступает в силу с даты подписания.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распоряжения оставляю за собой.</w:t>
      </w:r>
    </w:p>
    <w:p w:rsidR="00EB395F" w:rsidRDefault="00EB395F">
      <w:pPr>
        <w:rPr>
          <w:sz w:val="28"/>
        </w:rPr>
      </w:pPr>
    </w:p>
    <w:p w:rsidR="00EB395F" w:rsidRDefault="00EB395F"/>
    <w:p w:rsidR="00EB395F" w:rsidRDefault="00EB395F"/>
    <w:p w:rsidR="00EB395F" w:rsidRDefault="00837F85">
      <w:pPr>
        <w:pStyle w:val="ConsNonformat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EB395F" w:rsidRDefault="00837F85">
      <w:pPr>
        <w:pStyle w:val="ConsNonformat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Синявского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С.А. Шведов</w:t>
      </w:r>
    </w:p>
    <w:p w:rsidR="00EB395F" w:rsidRDefault="00EB395F">
      <w:pPr>
        <w:rPr>
          <w:sz w:val="28"/>
        </w:rPr>
      </w:pPr>
    </w:p>
    <w:p w:rsidR="00EB395F" w:rsidRDefault="00EB395F">
      <w:pPr>
        <w:rPr>
          <w:sz w:val="28"/>
        </w:rPr>
      </w:pPr>
    </w:p>
    <w:p w:rsidR="00EB395F" w:rsidRDefault="00EB395F">
      <w:pPr>
        <w:rPr>
          <w:sz w:val="28"/>
        </w:rPr>
      </w:pPr>
    </w:p>
    <w:p w:rsidR="00EB395F" w:rsidRDefault="00EB395F">
      <w:pPr>
        <w:rPr>
          <w:sz w:val="28"/>
        </w:rPr>
      </w:pPr>
    </w:p>
    <w:p w:rsidR="00EB395F" w:rsidRDefault="00EB395F">
      <w:pPr>
        <w:jc w:val="center"/>
      </w:pPr>
    </w:p>
    <w:p w:rsidR="00EB395F" w:rsidRDefault="00EB395F">
      <w:pPr>
        <w:jc w:val="center"/>
      </w:pPr>
    </w:p>
    <w:p w:rsidR="00EB395F" w:rsidRDefault="00EB395F">
      <w:pPr>
        <w:jc w:val="center"/>
      </w:pPr>
    </w:p>
    <w:p w:rsidR="00EB395F" w:rsidRDefault="00EB395F">
      <w:pPr>
        <w:jc w:val="center"/>
      </w:pPr>
    </w:p>
    <w:p w:rsidR="00EB395F" w:rsidRDefault="00EB395F">
      <w:pPr>
        <w:jc w:val="center"/>
      </w:pPr>
    </w:p>
    <w:p w:rsidR="00EB395F" w:rsidRDefault="00EB395F">
      <w:pPr>
        <w:jc w:val="center"/>
      </w:pPr>
    </w:p>
    <w:p w:rsidR="00EB395F" w:rsidRDefault="00EB395F">
      <w:pPr>
        <w:spacing w:line="216" w:lineRule="auto"/>
        <w:ind w:left="6758" w:right="271" w:firstLine="46"/>
        <w:jc w:val="center"/>
      </w:pPr>
    </w:p>
    <w:p w:rsidR="00EB395F" w:rsidRDefault="00EB395F">
      <w:pPr>
        <w:spacing w:line="216" w:lineRule="auto"/>
        <w:ind w:left="6758" w:right="271" w:firstLine="46"/>
        <w:jc w:val="center"/>
      </w:pPr>
    </w:p>
    <w:p w:rsidR="00EB395F" w:rsidRDefault="00837F85">
      <w:pPr>
        <w:spacing w:line="216" w:lineRule="auto"/>
        <w:ind w:right="271"/>
        <w:jc w:val="center"/>
      </w:pPr>
      <w:r>
        <w:t xml:space="preserve">                                                                                 Приложение</w:t>
      </w:r>
    </w:p>
    <w:p w:rsidR="00EB395F" w:rsidRDefault="00837F85">
      <w:pPr>
        <w:spacing w:line="216" w:lineRule="auto"/>
        <w:ind w:right="271"/>
        <w:jc w:val="center"/>
      </w:pPr>
      <w:r>
        <w:t xml:space="preserve">                                                                                         к расп</w:t>
      </w:r>
      <w:r>
        <w:t xml:space="preserve">оряжению </w:t>
      </w:r>
    </w:p>
    <w:p w:rsidR="00EB395F" w:rsidRDefault="00837F85">
      <w:pPr>
        <w:spacing w:line="216" w:lineRule="auto"/>
        <w:ind w:right="271"/>
        <w:jc w:val="center"/>
      </w:pPr>
      <w:r>
        <w:t xml:space="preserve">                                                                                                            Администрации Синявского</w:t>
      </w:r>
    </w:p>
    <w:p w:rsidR="00EB395F" w:rsidRDefault="00837F85">
      <w:pPr>
        <w:spacing w:line="216" w:lineRule="auto"/>
        <w:ind w:right="271"/>
        <w:jc w:val="center"/>
      </w:pPr>
      <w:r>
        <w:t xml:space="preserve">                                                                                               сельского поселени</w:t>
      </w:r>
      <w:r>
        <w:t xml:space="preserve">я </w:t>
      </w:r>
    </w:p>
    <w:p w:rsidR="00EB395F" w:rsidRDefault="002E3D93">
      <w:pPr>
        <w:spacing w:line="216" w:lineRule="auto"/>
        <w:ind w:right="271"/>
        <w:jc w:val="right"/>
      </w:pPr>
      <w:r>
        <w:t>от «18</w:t>
      </w:r>
      <w:r w:rsidR="00837F85">
        <w:t xml:space="preserve">» </w:t>
      </w:r>
      <w:r>
        <w:t xml:space="preserve">июля </w:t>
      </w:r>
      <w:r w:rsidR="00837F85">
        <w:t xml:space="preserve">2023 № </w:t>
      </w:r>
      <w:r>
        <w:t>49</w:t>
      </w:r>
    </w:p>
    <w:p w:rsidR="00EB395F" w:rsidRDefault="00EB395F">
      <w:pPr>
        <w:spacing w:line="216" w:lineRule="auto"/>
        <w:ind w:left="6758" w:right="271" w:firstLine="46"/>
        <w:jc w:val="right"/>
      </w:pPr>
    </w:p>
    <w:p w:rsidR="00EB395F" w:rsidRDefault="00837F85">
      <w:pPr>
        <w:spacing w:line="216" w:lineRule="auto"/>
        <w:ind w:right="271"/>
        <w:jc w:val="center"/>
      </w:pPr>
      <w:r>
        <w:t xml:space="preserve">                                                                                 Приложение</w:t>
      </w:r>
    </w:p>
    <w:p w:rsidR="00EB395F" w:rsidRDefault="00837F85">
      <w:pPr>
        <w:spacing w:line="216" w:lineRule="auto"/>
        <w:ind w:right="271"/>
        <w:jc w:val="center"/>
      </w:pPr>
      <w:r>
        <w:t xml:space="preserve">                                                                                        к распоряжению </w:t>
      </w:r>
    </w:p>
    <w:p w:rsidR="00EB395F" w:rsidRDefault="00837F85">
      <w:pPr>
        <w:spacing w:line="216" w:lineRule="auto"/>
        <w:ind w:right="271"/>
        <w:jc w:val="right"/>
      </w:pPr>
      <w:r>
        <w:t xml:space="preserve">Администрации Синявского </w:t>
      </w:r>
    </w:p>
    <w:p w:rsidR="00EB395F" w:rsidRDefault="00837F85">
      <w:pPr>
        <w:spacing w:line="216" w:lineRule="auto"/>
        <w:ind w:right="271"/>
        <w:jc w:val="center"/>
      </w:pPr>
      <w:r>
        <w:t xml:space="preserve">                                                                                                 сельского поселения </w:t>
      </w:r>
    </w:p>
    <w:p w:rsidR="00EB395F" w:rsidRDefault="00837F85">
      <w:pPr>
        <w:spacing w:line="216" w:lineRule="auto"/>
        <w:ind w:right="271"/>
        <w:jc w:val="center"/>
      </w:pPr>
      <w:r>
        <w:t xml:space="preserve">                                                                                               от 28.12.2021 № 82</w:t>
      </w:r>
    </w:p>
    <w:p w:rsidR="00EB395F" w:rsidRDefault="00EB395F">
      <w:pPr>
        <w:spacing w:line="216" w:lineRule="auto"/>
        <w:ind w:left="6758" w:right="271" w:firstLine="46"/>
        <w:jc w:val="right"/>
      </w:pPr>
    </w:p>
    <w:p w:rsidR="00EB395F" w:rsidRDefault="00EB395F">
      <w:pPr>
        <w:spacing w:line="216" w:lineRule="auto"/>
        <w:ind w:left="6758" w:right="271" w:firstLine="46"/>
        <w:jc w:val="center"/>
      </w:pPr>
    </w:p>
    <w:p w:rsidR="00EB395F" w:rsidRDefault="00837F85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EB395F" w:rsidRDefault="00837F85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учета бюджетных и денежных обязательств получателей средств </w:t>
      </w:r>
    </w:p>
    <w:p w:rsidR="00EB395F" w:rsidRDefault="00837F85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Синявского сельского поселения Неклиновского района</w:t>
      </w:r>
    </w:p>
    <w:p w:rsidR="00EB395F" w:rsidRDefault="00EB395F">
      <w:pPr>
        <w:pStyle w:val="ConsPlusNormal"/>
        <w:jc w:val="center"/>
        <w:outlineLvl w:val="0"/>
        <w:rPr>
          <w:rFonts w:ascii="Times New Roman" w:hAnsi="Times New Roman"/>
          <w:sz w:val="28"/>
        </w:rPr>
      </w:pPr>
    </w:p>
    <w:p w:rsidR="00EB395F" w:rsidRDefault="00837F85">
      <w:pPr>
        <w:pStyle w:val="ConsPlusNormal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 Общие положения</w:t>
      </w:r>
    </w:p>
    <w:p w:rsidR="00EB395F" w:rsidRDefault="00EB395F">
      <w:pPr>
        <w:pStyle w:val="25"/>
        <w:jc w:val="left"/>
        <w:rPr>
          <w:sz w:val="28"/>
        </w:rPr>
      </w:pPr>
    </w:p>
    <w:p w:rsidR="00EB395F" w:rsidRDefault="00837F8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 Настоящий Порядок учета бюджетных и денежных обязательств </w:t>
      </w:r>
      <w:r>
        <w:rPr>
          <w:rFonts w:ascii="Times New Roman" w:hAnsi="Times New Roman"/>
          <w:sz w:val="28"/>
        </w:rPr>
        <w:br/>
        <w:t>получателей средств бюджета Синявского сельского п</w:t>
      </w:r>
      <w:r>
        <w:rPr>
          <w:rFonts w:ascii="Times New Roman" w:hAnsi="Times New Roman"/>
          <w:sz w:val="28"/>
        </w:rPr>
        <w:t>оселения Неклиновского района (далее – Порядок) устанавливает порядок исполнения бюджета Синявского сельского поселения Неклиновского района по расходам в части учета территориальным отделом Управления Федерального казначейства по Ростовской области (далее</w:t>
      </w:r>
      <w:r>
        <w:rPr>
          <w:rFonts w:ascii="Times New Roman" w:hAnsi="Times New Roman"/>
          <w:sz w:val="28"/>
        </w:rPr>
        <w:t xml:space="preserve"> – Отдел) бюджетных и денежных обязательств получателей средств бюджета Синявского сельского поселения  Неклиновского района (далее соответственно – бюджетные обязательства, денежные обязательства).</w:t>
      </w:r>
    </w:p>
    <w:p w:rsidR="00EB395F" w:rsidRDefault="00837F8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Бюджетные и денежные обязательства учитываются Отдел</w:t>
      </w:r>
      <w:r>
        <w:rPr>
          <w:rFonts w:ascii="Times New Roman" w:hAnsi="Times New Roman"/>
          <w:sz w:val="28"/>
        </w:rPr>
        <w:t>ом с отражением на лицевых счетах получателей бюджетных средств, открытых в установленном порядке в Отделе (далее – лицевые счета).</w:t>
      </w:r>
    </w:p>
    <w:p w:rsidR="00EB395F" w:rsidRDefault="00837F8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бюджетные обязательства принимаются в целях осуществления в пользу граждан социальных выплат в виде пособий, к</w:t>
      </w:r>
      <w:r>
        <w:rPr>
          <w:rFonts w:ascii="Times New Roman" w:hAnsi="Times New Roman"/>
          <w:sz w:val="28"/>
        </w:rPr>
        <w:t xml:space="preserve">омпенсаций и других социальных выплат, а также мер социальной поддержки населения,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</w:t>
      </w:r>
      <w:r>
        <w:rPr>
          <w:rFonts w:ascii="Times New Roman" w:hAnsi="Times New Roman"/>
          <w:sz w:val="28"/>
        </w:rPr>
        <w:t>Порядком.</w:t>
      </w:r>
    </w:p>
    <w:p w:rsidR="00EB395F" w:rsidRDefault="00837F8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 Постановка на учет бюджетных и денежных обязательств </w:t>
      </w:r>
      <w:r>
        <w:rPr>
          <w:rFonts w:ascii="Times New Roman" w:hAnsi="Times New Roman"/>
          <w:sz w:val="28"/>
        </w:rPr>
        <w:br/>
        <w:t xml:space="preserve">осуществляется в соответствии со Сведениями о бюджетном обязательстве </w:t>
      </w:r>
      <w:r>
        <w:rPr>
          <w:rFonts w:ascii="Times New Roman" w:hAnsi="Times New Roman"/>
          <w:sz w:val="28"/>
        </w:rPr>
        <w:br/>
        <w:t xml:space="preserve">и Сведениями о денежном обязательстве, реквизиты которых установлены </w:t>
      </w:r>
      <w:r>
        <w:rPr>
          <w:rFonts w:ascii="Times New Roman" w:hAnsi="Times New Roman"/>
          <w:sz w:val="28"/>
        </w:rPr>
        <w:br/>
        <w:t>в Приложениях 1 и 2 соответственно к настоящем</w:t>
      </w:r>
      <w:r>
        <w:rPr>
          <w:rFonts w:ascii="Times New Roman" w:hAnsi="Times New Roman"/>
          <w:sz w:val="28"/>
        </w:rPr>
        <w:t>у Порядку.</w:t>
      </w:r>
    </w:p>
    <w:p w:rsidR="00EB395F" w:rsidRDefault="00837F8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Формирование Сведений о бюджетном обязательстве и Сведений о денежном обязательстве осуществляется получателями средств бюджета Синявского сельского поселения Неклиновского района или Отделом в случаях, установленных настоящим Порядком. 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Сведения о бюджетном обязательстве и Сведения о денежном обязательстве при наличии электронного документооборота между получателями средств бюджета Синявского сельского поселения Неклиновского района и Отделом представляются в Отдел в электронном виде с пр</w:t>
      </w:r>
      <w:r>
        <w:rPr>
          <w:sz w:val="28"/>
        </w:rPr>
        <w:t>именением электронной подписи лица, имеющего право действовать от имени получателя средств бюджета Синявского сельского поселения Неклиновского района.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При отсутствии технической возможности или электронного документооборота с применением электронной подпи</w:t>
      </w:r>
      <w:r>
        <w:rPr>
          <w:sz w:val="28"/>
        </w:rPr>
        <w:t>си Сведения о бюджетном обязательстве и Сведения о денежном обязательстве представляются в Отдел на бумажном носителе с одновременным представлением на съемном машинном носителе информации. Получатель средств бюджета Синявского сельского поселения Неклинов</w:t>
      </w:r>
      <w:r>
        <w:rPr>
          <w:sz w:val="28"/>
        </w:rPr>
        <w:t>ского района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EB395F" w:rsidRDefault="00837F8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 Лица, имеющие право действовать от </w:t>
      </w:r>
      <w:r>
        <w:rPr>
          <w:rFonts w:ascii="Times New Roman" w:hAnsi="Times New Roman"/>
          <w:sz w:val="28"/>
        </w:rPr>
        <w:t>имени получателя средств бюджета Синявского сельского поселения Неклиновского района 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</w:t>
      </w:r>
      <w:r>
        <w:rPr>
          <w:rFonts w:ascii="Times New Roman" w:hAnsi="Times New Roman"/>
          <w:sz w:val="28"/>
        </w:rPr>
        <w:t>ту и достоверность, а также за соблюдение установленных настоящим Порядком сроков их представления.</w:t>
      </w:r>
    </w:p>
    <w:p w:rsidR="00EB395F" w:rsidRDefault="00EB395F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EB395F" w:rsidRDefault="00EB395F">
      <w:pPr>
        <w:pStyle w:val="ConsPlusNormal"/>
        <w:jc w:val="center"/>
        <w:rPr>
          <w:rFonts w:ascii="Times New Roman" w:hAnsi="Times New Roman"/>
          <w:sz w:val="28"/>
        </w:rPr>
      </w:pPr>
    </w:p>
    <w:p w:rsidR="00EB395F" w:rsidRDefault="00837F85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 Порядок учета Отделом бюджетных обязательств получателей средств бюджета Неклиновского района.</w:t>
      </w:r>
    </w:p>
    <w:p w:rsidR="00EB395F" w:rsidRDefault="00837F85">
      <w:pPr>
        <w:ind w:firstLine="709"/>
        <w:contextualSpacing/>
        <w:jc w:val="both"/>
        <w:rPr>
          <w:sz w:val="28"/>
        </w:rPr>
      </w:pPr>
      <w:bookmarkStart w:id="0" w:name="P62"/>
      <w:bookmarkEnd w:id="0"/>
      <w:r>
        <w:rPr>
          <w:sz w:val="28"/>
        </w:rPr>
        <w:t>2.1. Постановка на учет бюджетного обязательства и внес</w:t>
      </w:r>
      <w:r>
        <w:rPr>
          <w:sz w:val="28"/>
        </w:rPr>
        <w:t>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графой 1 Перечня документов, на основании которых возникают бюджет</w:t>
      </w:r>
      <w:r>
        <w:rPr>
          <w:sz w:val="28"/>
        </w:rPr>
        <w:t>ные обязательства получателей средств бюджета Синявского сельского поселения Неклиновского района, и документов, подтверждающих возникновение денежных обязательств получателей средств бюджета Синявского сельского поселения Неклиновского района установленно</w:t>
      </w:r>
      <w:r>
        <w:rPr>
          <w:sz w:val="28"/>
        </w:rPr>
        <w:t>го Приложением 3 к настоящему Порядку (далее соответственно – документы-основания, Перечень документов-оснований).</w:t>
      </w:r>
    </w:p>
    <w:p w:rsidR="00EB395F" w:rsidRDefault="00837F85">
      <w:pPr>
        <w:pStyle w:val="10"/>
        <w:ind w:firstLine="709"/>
        <w:contextualSpacing/>
        <w:jc w:val="both"/>
      </w:pPr>
      <w:r>
        <w:t>Постановка на учет бюджетного обязательства по договорам со сроком действия до 31.12.2021 года, договора в части оплаты зачисления и доставки</w:t>
      </w:r>
      <w:r>
        <w:t xml:space="preserve"> назначенных социальных пособий, компенсаций и иных мер социальной поддержки граждан на счета в кредитных организациях и почтовых отделениях «АО Почта России»,  а  также расходы по группе видов расходов: 100 « Расходы на выплаты персоналу в целях обеспечен</w:t>
      </w:r>
      <w:r>
        <w:t>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 300 «Социальное обеспечение и иные выплаты населению»; технологического присоединения к электрическим сет</w:t>
      </w:r>
      <w:r>
        <w:t xml:space="preserve">ям (в соответствии с постановлением Правительства РФ от 27.12.2004 №861 </w:t>
      </w:r>
      <w:r>
        <w:t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</w:t>
      </w:r>
      <w:r>
        <w:t xml:space="preserve">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</w:t>
      </w:r>
      <w:r>
        <w:t xml:space="preserve">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сетям") </w:t>
      </w:r>
      <w:r>
        <w:t>осуществляется автоматически в суммах принятых к исполнению расп</w:t>
      </w:r>
      <w:r>
        <w:t>оряжений о совершении казначейского платежа (далее – распоряжение), представленных получателями средств бюджета Синявского сельского поселения Неклиновского района для оплаты денежных обязательств в соответствии с Порядком санкционирования.</w:t>
      </w:r>
    </w:p>
    <w:p w:rsidR="00EB395F" w:rsidRDefault="00837F85">
      <w:pPr>
        <w:ind w:firstLine="709"/>
        <w:jc w:val="both"/>
        <w:rPr>
          <w:sz w:val="28"/>
        </w:rPr>
      </w:pPr>
      <w:bookmarkStart w:id="1" w:name="P63"/>
      <w:bookmarkEnd w:id="1"/>
      <w:r>
        <w:rPr>
          <w:sz w:val="28"/>
        </w:rPr>
        <w:t>2.2. Сведения о</w:t>
      </w:r>
      <w:r>
        <w:rPr>
          <w:sz w:val="28"/>
        </w:rPr>
        <w:t xml:space="preserve"> бюджетных обязательствах, возникших на основании документов-оснований, предусмотренных пунктом 2.1 настоящего Порядка: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в части бюджетных обязательств, возникших на основании документов-оснований, предусмотренных пунктами 1 - 5 и 9.2-9.3, 10, 11 графы 1 Пе</w:t>
      </w:r>
      <w:r>
        <w:rPr>
          <w:sz w:val="28"/>
        </w:rPr>
        <w:t>речня документов-оснований, формируются получателями средств бюджета Синявского сельского поселения Неклиновского района не позднее десяти рабочих дней со дня заключения соответственно муниципального контракта, договора, договора (соглашения) о предоставле</w:t>
      </w:r>
      <w:r>
        <w:rPr>
          <w:sz w:val="28"/>
        </w:rPr>
        <w:t>нии субсидии муниципальному бюджетному или муниципальному автономному учреждению, договора (соглашения) о предоставлении субсидии или бюджетных инвестиций юридическому лицу,</w:t>
      </w:r>
      <w:r>
        <w:t xml:space="preserve"> </w:t>
      </w:r>
      <w:r>
        <w:rPr>
          <w:sz w:val="28"/>
        </w:rPr>
        <w:t>межбюджетных трансфертов указанных в названных пунктах графы 1 Перечня документов-</w:t>
      </w:r>
      <w:r>
        <w:rPr>
          <w:sz w:val="28"/>
        </w:rPr>
        <w:t>оснований;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в части бюджетных обязательств, возникших на основании нормативно–правового акта, утверждающего оплату труда и правила формирования годового фонда оплаты труда, предусмотренных пунктом 6, формируются Отделом в размере доведенных лимитов бюджетны</w:t>
      </w:r>
      <w:r>
        <w:rPr>
          <w:sz w:val="28"/>
        </w:rPr>
        <w:t>х обязательств на соответствующие цели.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в части бюджетных обязательств, возникших на основании документов-оснований, предусмотренных пунктом 9 (кроме 9.2 и 9.3) графы 1 Перечня документов-оснований, формируются Отделом одновременно с санкционированием опла</w:t>
      </w:r>
      <w:r>
        <w:rPr>
          <w:sz w:val="28"/>
        </w:rPr>
        <w:t>ты денежных обязательств получателей средств бюджета Синявского сельского поселения  Неклиновского района в соответствии с Порядком санкционирования оплаты денежных обязательств получателей средств бюджета Синявского сельского поселения Неклиновского район</w:t>
      </w:r>
      <w:r>
        <w:rPr>
          <w:sz w:val="28"/>
        </w:rPr>
        <w:t>а и администраторов источников финансирования дефицита бюджета Синявского сельского поселения Неклиновского района.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2.3. При наличии электронного документооборота между получателями средств бюджета Синявского сельского поселения  Неклиновского района и Отд</w:t>
      </w:r>
      <w:r>
        <w:rPr>
          <w:sz w:val="28"/>
        </w:rPr>
        <w:t>елом Сведения о бюджетных обязательствах, возникших на основании документов-оснований, предусмотренных пунктами 1-5 и 7-11 графы 1 Перечня документов-оснований, направляются в Отдел с приложением копии документа-основания в форме электронной копии бумажног</w:t>
      </w:r>
      <w:r>
        <w:rPr>
          <w:sz w:val="28"/>
        </w:rPr>
        <w:t>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 Синявского сельского поселения  Неклиновского района.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При отсутс</w:t>
      </w:r>
      <w:r>
        <w:rPr>
          <w:sz w:val="28"/>
        </w:rPr>
        <w:t>твии технической возможности или электронного документооборота с применением электронной подписи между получателями средств бюджета Синявского сельского поселения Неклиновского района и Отделом Сведения о бюджетном обязательстве направляются в Отдел с прил</w:t>
      </w:r>
      <w:r>
        <w:rPr>
          <w:sz w:val="28"/>
        </w:rPr>
        <w:t>ожением копии документа-основания на бумажном носителе.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2.4.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</w:t>
      </w:r>
      <w:r>
        <w:rPr>
          <w:sz w:val="28"/>
        </w:rPr>
        <w:t>ение.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Отдел повторно не пр</w:t>
      </w:r>
      <w:r>
        <w:rPr>
          <w:sz w:val="28"/>
        </w:rPr>
        <w:t>едставляется.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В случае внесения изменений в бюджетное обязательство в связи с внесением изменений в документ-основание, предусмотренный пунктами 1-5 и 7-11 графы 1 Перечня документов-оснований, документ, предусматривающий внесение изменений в документ-осно</w:t>
      </w:r>
      <w:r>
        <w:rPr>
          <w:sz w:val="28"/>
        </w:rPr>
        <w:t>вание и отсутствующий в информационных системах, представляется получателем средств бюджета Синявского сельского поселения Неклиновского района в Отдел одновременно со Сведениями о бюджетном обязательстве.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2.5. Копии документов-оснований (документов о внес</w:t>
      </w:r>
      <w:r>
        <w:rPr>
          <w:sz w:val="28"/>
        </w:rPr>
        <w:t>ении изменений в документы-основания), направленные в Отдел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</w:t>
      </w:r>
      <w:r>
        <w:rPr>
          <w:sz w:val="28"/>
        </w:rPr>
        <w:t>ни получателя средств бюджета Синявского сельского поселения Неклиновского района, подлежат хранению в Отделе в соответствии с правилами делопроизводства.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2.6. При постановке на учет бюджетных обязательств (внесении в них изменений) в соответствии со Сведе</w:t>
      </w:r>
      <w:r>
        <w:rPr>
          <w:sz w:val="28"/>
        </w:rPr>
        <w:t>ниями о бюджетном обязательстве, сформированными получателем средств бюджета Синявского сельского поселения Неклиновского района, Отдел в течение двух рабочих дней со дня, следующего за днем поступления Сведений о бюджетном обязательстве осуществляет их пр</w:t>
      </w:r>
      <w:r>
        <w:rPr>
          <w:sz w:val="28"/>
        </w:rPr>
        <w:t>оверку по следующим направлениям:</w:t>
      </w:r>
    </w:p>
    <w:p w:rsidR="00EB395F" w:rsidRDefault="00837F85">
      <w:pPr>
        <w:ind w:firstLine="709"/>
        <w:jc w:val="both"/>
        <w:rPr>
          <w:sz w:val="28"/>
        </w:rPr>
      </w:pPr>
      <w:bookmarkStart w:id="2" w:name="P124"/>
      <w:bookmarkEnd w:id="2"/>
      <w:r>
        <w:rPr>
          <w:sz w:val="28"/>
        </w:rPr>
        <w:t>соответствие информации о бюджетном обязательстве, указанной в Сведениях о бюджетном обязательстве, документам-основаниям, подлежащим предоставлению получателями средств бюджета Синявского сельского поселения Неклиновского</w:t>
      </w:r>
      <w:r>
        <w:rPr>
          <w:sz w:val="28"/>
        </w:rPr>
        <w:t xml:space="preserve"> района в Отдел для постановки на учет бюджетного обязательства в соответствии с пунктом 2.3 настоящего Порядка; 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</w:t>
      </w:r>
      <w:r>
        <w:rPr>
          <w:sz w:val="28"/>
        </w:rPr>
        <w:t xml:space="preserve"> Сведения о бюджетном обязательстве в соответствии с Приложением 1 к настоящему Порядку;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не превышение суммы бюджетного обязательства по соответствующим кодам классификации расходов бюджета Синявского сельского поселения Неклиновского района над суммой неи</w:t>
      </w:r>
      <w:r>
        <w:rPr>
          <w:sz w:val="28"/>
        </w:rPr>
        <w:t>спользованных лимитов бюджетных обязательств, отраженных на соответствующем лицевом счете получателя бюджетных средств, открытом в установленном порядке в Отделе, отдельно для текущего финансового года, для первого и для второго года планового периода;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соо</w:t>
      </w:r>
      <w:r>
        <w:rPr>
          <w:sz w:val="28"/>
        </w:rPr>
        <w:t>тветствие предмета бюджетного обязательства, указанного в Сведениях о бюджетном обязательстве, коду вида расходов бюджета Неклиновского района, указанному в Сведениях о бюджетном обязательстве;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 xml:space="preserve">соответствие размера авансового платежа, указанного в </w:t>
      </w:r>
      <w:r>
        <w:rPr>
          <w:sz w:val="28"/>
        </w:rPr>
        <w:t>муниципальном контракте (договоре, соглашении), размеру авансового платежа, установленного муниципальным актом, при постановке на учет бюджетного обязательства;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В случае формирования Сведений о бюджетном обязательстве Отделом при постановке на учет бюджетн</w:t>
      </w:r>
      <w:r>
        <w:rPr>
          <w:sz w:val="28"/>
        </w:rPr>
        <w:t>ого обязательства (внесении в него изменений) осуществляется проверка, предусмотренная абзацем четвертым настоящего пункта.</w:t>
      </w:r>
    </w:p>
    <w:p w:rsidR="00EB395F" w:rsidRDefault="00837F85">
      <w:pPr>
        <w:ind w:firstLine="709"/>
        <w:jc w:val="both"/>
        <w:rPr>
          <w:sz w:val="28"/>
        </w:rPr>
      </w:pPr>
      <w:bookmarkStart w:id="3" w:name="P130"/>
      <w:bookmarkEnd w:id="3"/>
      <w:r>
        <w:rPr>
          <w:sz w:val="28"/>
        </w:rPr>
        <w:t>2.7. В случае представления в Отдел Сведений о бюджетном обязательстве на бумажном носителе в дополнение к проверке, предусмотренной</w:t>
      </w:r>
      <w:r>
        <w:rPr>
          <w:sz w:val="28"/>
        </w:rPr>
        <w:t xml:space="preserve"> пунктом 2.6 настоящего Порядка, также осуществляется проверка Сведений о бюджетном обязательстве на: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</w:t>
      </w:r>
      <w:r>
        <w:rPr>
          <w:sz w:val="28"/>
        </w:rPr>
        <w:t>стве, представленной на машинном носителе;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соответствие подписей лиц, имеющих право подписывать Сведения о бюджетном обязательстве от имени получателя средств бюджета Синявского сельского поселения Неклиновского района, имеющимся в Отделе образцам, предост</w:t>
      </w:r>
      <w:r>
        <w:rPr>
          <w:sz w:val="28"/>
        </w:rPr>
        <w:t>авленным получателем средств бюджета Синявского сельского поселения Неклиновского района в порядке, установленном для открытия соответствующего лицевого счета.</w:t>
      </w:r>
    </w:p>
    <w:p w:rsidR="00EB395F" w:rsidRDefault="00837F85">
      <w:pPr>
        <w:ind w:firstLine="709"/>
        <w:jc w:val="both"/>
        <w:rPr>
          <w:sz w:val="28"/>
        </w:rPr>
      </w:pPr>
      <w:bookmarkStart w:id="4" w:name="P134"/>
      <w:bookmarkEnd w:id="4"/>
      <w:r>
        <w:rPr>
          <w:sz w:val="28"/>
        </w:rPr>
        <w:t>2.8. В случае положительного результата проверки Сведений о бюджетном обязательстве на соответст</w:t>
      </w:r>
      <w:r>
        <w:rPr>
          <w:sz w:val="28"/>
        </w:rPr>
        <w:t>вие требованиям, предусмотренным пунктами 2.6 и 2.7 настоящего Порядка, Отдел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</w:t>
      </w:r>
      <w:r>
        <w:rPr>
          <w:sz w:val="28"/>
        </w:rPr>
        <w:t>рки Сведений о бюджетном обязательстве направляет получателю средств бюджета Синявского сельского поселения Неклиновского района извещение о постановке на учет (изменении) бюджетного обязательства, реквизиты которого установлены Приложением 12 к Порядку уч</w:t>
      </w:r>
      <w:r>
        <w:rPr>
          <w:sz w:val="28"/>
        </w:rPr>
        <w:t>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 258н (далее соответственно – Порядок Минфи</w:t>
      </w:r>
      <w:r>
        <w:rPr>
          <w:sz w:val="28"/>
        </w:rPr>
        <w:t>на России, Извещение о бюджетном обязательстве).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Извещение о бюджетном обязательстве направляется Отделом получателю средств бюджета Синявского сельского поселения Неклиновского района: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 xml:space="preserve">в форме электронного документа, подписанного электронной подписью </w:t>
      </w:r>
      <w:r>
        <w:rPr>
          <w:sz w:val="28"/>
        </w:rPr>
        <w:t>лица, имеющего право действовать от имени Отдела, – в отношении Сведений о бюджетном обязательстве, представленных в форме электронного документа;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 xml:space="preserve">на бумажном носителе, подписанном лицом, имеющим право действовать от имени Отдела, – в отношении Сведений о </w:t>
      </w:r>
      <w:r>
        <w:rPr>
          <w:sz w:val="28"/>
        </w:rPr>
        <w:t>бюджетном обязательстве, представленных на бумажном носителе.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Учетный номер бюджетного обязательств</w:t>
      </w:r>
      <w:r>
        <w:rPr>
          <w:sz w:val="28"/>
        </w:rPr>
        <w:t>а имеет следующую структуру, состоящую из девятнадцати разрядов: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с 1 по 8 разряд – уникальный код получателя средств бюджета Синявского сельского поселения Неклиновского района по сводному реестру участников бюджетного процесса (далее – Сводный реестр);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 xml:space="preserve">9 </w:t>
      </w:r>
      <w:r>
        <w:rPr>
          <w:sz w:val="28"/>
        </w:rPr>
        <w:t>и 10 разряды – последние две цифры года, в котором бюджетное обязательство поставлено на учет;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с 11 по 19 разряд – уникальный номер бюджетного обязательства, присваиваемый Отделом в рамках одного календарного года.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Одно поставленное на учет бюджетное обяза</w:t>
      </w:r>
      <w:r>
        <w:rPr>
          <w:sz w:val="28"/>
        </w:rPr>
        <w:t>тельство может содержать несколько кодов классификации расходов бюджета Синявского сельского поселения Неклиновского района.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2.9. В случае отрицательного результата проверки Сведений о бюджетном обязательстве на соответствие требованиям, предусмотренным пу</w:t>
      </w:r>
      <w:r>
        <w:rPr>
          <w:sz w:val="28"/>
        </w:rPr>
        <w:t>нктами 2.6 и 2.7 настоящего Порядка, Отдел в срок, установленный пунктом 2.6 настоящего Порядка: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 xml:space="preserve">направляет получателю средств бюджета Синявского сельского поселения  Неклиновского района уведомление в электронной форме, содержащее информацию, позволяющую </w:t>
      </w:r>
      <w:r>
        <w:rPr>
          <w:sz w:val="28"/>
        </w:rPr>
        <w:t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</w:t>
      </w:r>
      <w:r>
        <w:rPr>
          <w:sz w:val="28"/>
        </w:rPr>
        <w:t>нными Федеральным казначейством, – в отношении Сведений о бюджетном обязательстве, представленных в форме электронного документа;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возвращает получателю средств бюджета Синявского сельского поселения Неклиновского района копию Сведений о бюджетном обязатель</w:t>
      </w:r>
      <w:r>
        <w:rPr>
          <w:sz w:val="28"/>
        </w:rPr>
        <w:t>стве с указанием причины, по которой постановка на учет бюджетного обязательства не осуществляется, даты отказа, должности сотрудника Отдела, его подписи, расшифровки подписи с указанием инициалов и фамилии – в отношении Сведений о бюджетном обязательстве,</w:t>
      </w:r>
      <w:r>
        <w:rPr>
          <w:sz w:val="28"/>
        </w:rPr>
        <w:t xml:space="preserve"> представленных на бумажном носителе.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2.10.</w:t>
      </w:r>
      <w:r>
        <w:rPr>
          <w:sz w:val="28"/>
        </w:rPr>
        <w:t xml:space="preserve"> В случае превышения суммы бюджетного обязательства по соответствующим кодам классификации расходов бюджета Синявского сельского поселения Неклиновского района над суммой неиспользованных лимитов бюджетных обязате</w:t>
      </w:r>
      <w:r>
        <w:rPr>
          <w:sz w:val="28"/>
        </w:rPr>
        <w:t>льств, отраженных на соответствующем лицевом счете получателя бюджетных средств, открытом в установленном порядке в Отделе присваивает учетный номер бюджетному обязательству (вносит изменения в ранее поставленное на учет бюджетное обязательство) и в день п</w:t>
      </w:r>
      <w:r>
        <w:rPr>
          <w:sz w:val="28"/>
        </w:rPr>
        <w:t>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 xml:space="preserve">получателю средств бюджета Синявского сельского поселения Неклиновского района Извещение о бюджетном обязательстве с указанием </w:t>
      </w:r>
      <w:r>
        <w:rPr>
          <w:sz w:val="28"/>
        </w:rPr>
        <w:t>информации, предусмотренной пунктом 2.8 настоящего Порядка;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получателю средств бюджета Синявского сельского поселения Неклиновского района и главному распорядителю средств бюджета Синявского сельского поселения Неклиновского района, в ведении которого нахо</w:t>
      </w:r>
      <w:r>
        <w:rPr>
          <w:sz w:val="28"/>
        </w:rPr>
        <w:t>дится получатель средств бюджета Синявского сельского поселения Неклиновского района,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2.11. В бюджетные обязательства, поставленные на учет до начала текущего финансового года, исполнение которых осуществляется в текущем финансовом году, получателем средств бюджета Синявского сельского поселения Неклиновского района вносятся изменения в соо</w:t>
      </w:r>
      <w:r>
        <w:rPr>
          <w:sz w:val="28"/>
        </w:rPr>
        <w:t>тветствии с пунктом 2.4 настоящего Порядка в срок до 1 марта текущего финансового года в части уточнения суммы неисполненного на конец отчетного финансового года бюджетного обязательства и суммы, предусмотренной на плановый период (при наличии).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Отдел в сл</w:t>
      </w:r>
      <w:r>
        <w:rPr>
          <w:sz w:val="28"/>
        </w:rPr>
        <w:t>учае превышения суммы бюджетного обязательства по соответствующим кодам классификации расходов бюджета Синявского сельского поселения Неклиновского района над суммой неиспользованных лимитов бюджетных обязательств, отраженных на соответствующем лицевом сче</w:t>
      </w:r>
      <w:r>
        <w:rPr>
          <w:sz w:val="28"/>
        </w:rPr>
        <w:t xml:space="preserve">те получателя бюджетных средств, открытом в установленном порядке в Отделе, направляет для сведения главному распорядителю (распорядителю) средств бюджета Синявского сельского поселения Неклиновского района, в ведении которого находится получатель средств </w:t>
      </w:r>
      <w:r>
        <w:rPr>
          <w:sz w:val="28"/>
        </w:rPr>
        <w:t>бюджета Синявского сельского поселения Неклиновского района,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России, не позднее следующего раб</w:t>
      </w:r>
      <w:r>
        <w:rPr>
          <w:sz w:val="28"/>
        </w:rPr>
        <w:t>очего дня со дня получения Сведений о бюджетном обязательстве.</w:t>
      </w:r>
    </w:p>
    <w:p w:rsidR="00EB395F" w:rsidRDefault="00837F8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2.12. В случае ликвидации, реорганизации получателя средств бюджета Синявского сельского поселения Неклиновского района либо изменения типа казенного учреждения не позднее пяти рабочих дней со </w:t>
      </w:r>
      <w:r>
        <w:rPr>
          <w:rFonts w:ascii="Times New Roman" w:hAnsi="Times New Roman"/>
          <w:sz w:val="28"/>
        </w:rPr>
        <w:t>дня отзыва с соответствующего лицевого счета получателя бюджетных средств неиспользованных лимитов бюджетных обязательств Отделом вносятся изменения в ранее учтенные бюджетные обязательства получателя средств бюджета Синявского сельского поселения Неклинов</w:t>
      </w:r>
      <w:r>
        <w:rPr>
          <w:rFonts w:ascii="Times New Roman" w:hAnsi="Times New Roman"/>
          <w:sz w:val="28"/>
        </w:rPr>
        <w:t>ского района в части аннулирования соответствующих неисполненных бюджетных обязательств.</w:t>
      </w:r>
    </w:p>
    <w:p w:rsidR="00EB395F" w:rsidRDefault="00EB395F">
      <w:pPr>
        <w:pStyle w:val="ConsPlusNormal"/>
        <w:jc w:val="center"/>
        <w:rPr>
          <w:rFonts w:ascii="Times New Roman" w:hAnsi="Times New Roman"/>
          <w:sz w:val="28"/>
        </w:rPr>
      </w:pPr>
    </w:p>
    <w:p w:rsidR="00EB395F" w:rsidRDefault="00837F85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III. Особенности учета бюджетных обязательств </w:t>
      </w:r>
      <w:r>
        <w:rPr>
          <w:rFonts w:ascii="Times New Roman" w:hAnsi="Times New Roman"/>
          <w:b/>
          <w:sz w:val="28"/>
        </w:rPr>
        <w:br/>
        <w:t>по исполнительным документам, решениям налоговых органов</w:t>
      </w:r>
    </w:p>
    <w:p w:rsidR="00EB395F" w:rsidRDefault="00EB395F">
      <w:pPr>
        <w:pStyle w:val="ConsPlusNormal"/>
        <w:ind w:firstLine="709"/>
        <w:rPr>
          <w:rFonts w:ascii="Times New Roman" w:hAnsi="Times New Roman"/>
          <w:sz w:val="28"/>
        </w:rPr>
      </w:pPr>
    </w:p>
    <w:p w:rsidR="00EB395F" w:rsidRDefault="00837F85">
      <w:pPr>
        <w:tabs>
          <w:tab w:val="left" w:pos="6369"/>
          <w:tab w:val="left" w:pos="6521"/>
          <w:tab w:val="left" w:pos="7513"/>
        </w:tabs>
        <w:ind w:firstLine="709"/>
        <w:jc w:val="both"/>
        <w:rPr>
          <w:sz w:val="28"/>
        </w:rPr>
      </w:pPr>
      <w:r>
        <w:rPr>
          <w:sz w:val="28"/>
        </w:rPr>
        <w:t>3.1. Сведения о бюджетном обязательстве, возникшем в соответствии с документами-основаниями, предусмотренными пунктами 7 и 8 графы 1 Перечня документов-оснований, формируются в срок, установленный бюджетным законодательством Российской Федерации для предст</w:t>
      </w:r>
      <w:r>
        <w:rPr>
          <w:sz w:val="28"/>
        </w:rPr>
        <w:t>авления в установленном порядке получателем средств бюджета Синявского сельского поселения Неклиновского района – должником информации об источнике образования задолженности и кодах бюджетной классификации Российской Федерации, по которым должны быть произ</w:t>
      </w:r>
      <w:r>
        <w:rPr>
          <w:sz w:val="28"/>
        </w:rPr>
        <w:t>ведены расходы бюджета Синявского сельского поселения Неклиновского района по исполнению исполнительного документа, решения налогового органа.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3.2. В случае, если в Отделе ранее было учтено бюджетное обязательство, по которому представлен исполнительный до</w:t>
      </w:r>
      <w:r>
        <w:rPr>
          <w:sz w:val="28"/>
        </w:rPr>
        <w:t>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</w:t>
      </w:r>
      <w:r>
        <w:rPr>
          <w:sz w:val="28"/>
        </w:rPr>
        <w:t>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 xml:space="preserve">3.3. Основанием для внесения изменений в ранее поставленное на учет бюджетное обязательство по исполнительному документу, </w:t>
      </w:r>
      <w:r>
        <w:rPr>
          <w:sz w:val="28"/>
        </w:rPr>
        <w:t>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</w:t>
      </w:r>
      <w:r>
        <w:rPr>
          <w:sz w:val="28"/>
        </w:rPr>
        <w:t xml:space="preserve"> о документе, подтверждающем исполнение исполнительного документа, решения налогового органа, документе об отсрочке, о рассрочке или об отложении исполнения судебных актов либо документе, отменяющем или приостанавливающем исполнение судебного акта, на осно</w:t>
      </w:r>
      <w:r>
        <w:rPr>
          <w:sz w:val="28"/>
        </w:rPr>
        <w:t>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</w:t>
      </w:r>
      <w:r>
        <w:rPr>
          <w:sz w:val="28"/>
        </w:rPr>
        <w:t>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 Синявского сельского поселения Неклиновского района.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3.4. В случае ликв</w:t>
      </w:r>
      <w:r>
        <w:rPr>
          <w:sz w:val="28"/>
        </w:rPr>
        <w:t>идации получателя средств бюджета Синявского сельского поселения Неклиновского района,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</w:t>
      </w:r>
      <w:r>
        <w:rPr>
          <w:sz w:val="28"/>
        </w:rPr>
        <w:t>ов бюджетных обязательств в ранее учтенное бюджетное обязательство, возникшее на основании исполнительного документа, решения налогового органа, Отделом вносятся изменения в части аннулирования неисполненного бюджетного обязательства.</w:t>
      </w:r>
    </w:p>
    <w:p w:rsidR="00EB395F" w:rsidRDefault="00EB395F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  <w:rPr>
          <w:rFonts w:ascii="Times New Roman" w:hAnsi="Times New Roman"/>
          <w:b/>
          <w:sz w:val="28"/>
        </w:rPr>
      </w:pPr>
    </w:p>
    <w:p w:rsidR="00EB395F" w:rsidRDefault="00EB395F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EB395F" w:rsidRDefault="00837F85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 Порядок учета О</w:t>
      </w:r>
      <w:r>
        <w:rPr>
          <w:rFonts w:ascii="Times New Roman" w:hAnsi="Times New Roman"/>
          <w:b/>
          <w:sz w:val="28"/>
        </w:rPr>
        <w:t xml:space="preserve">тделом </w:t>
      </w:r>
    </w:p>
    <w:p w:rsidR="00EB395F" w:rsidRDefault="00837F85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денежных обязательств получателей бюджета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Синявского сельского поселения Неклиновского района.</w:t>
      </w:r>
    </w:p>
    <w:p w:rsidR="00EB395F" w:rsidRDefault="00837F85">
      <w:pPr>
        <w:pStyle w:val="ConsPlusNormal"/>
        <w:tabs>
          <w:tab w:val="left" w:pos="117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 xml:space="preserve">4.1. Учет денежных обязательств получателей средств бюджета Синявского сельского поселения Неклиновского района осуществляется автоматически в суммах, </w:t>
      </w:r>
      <w:r>
        <w:rPr>
          <w:sz w:val="28"/>
        </w:rPr>
        <w:t>принятых к исполнению распоряжений о совершении казначейского платежа (далее – распоряжение), представленных получателями средств бюджета Синявского сельского поселения Неклиновского района для оплаты денежных обязательств в соответствии с Порядком санкцио</w:t>
      </w:r>
      <w:r>
        <w:rPr>
          <w:sz w:val="28"/>
        </w:rPr>
        <w:t xml:space="preserve">нирования. Денежное обязательство предоставляется одновременно с распоряжением на его оплату. Учет осуществляется автоматически по уже учтенному бюджетному обязательству. 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4.2. В случае положительного результата проверки Сведений о денежном обязательстве О</w:t>
      </w:r>
      <w:r>
        <w:rPr>
          <w:sz w:val="28"/>
        </w:rPr>
        <w:t>тдел присваивает учетный номер денежному обязательству (вносит в него изменения) и в течение трех рабочих дней направляет получателю средств бюджета Синявского сельского поселения Неклиновского района извещение о постановке на учет (изменении) денежного об</w:t>
      </w:r>
      <w:r>
        <w:rPr>
          <w:sz w:val="28"/>
        </w:rPr>
        <w:t>язательства в Отделе, реквизиты которого установлены приложением 13 к Порядку Минфина России (далее – Извещение о денежном обязательстве).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Извещение о денежном обязательстве направляется получателю средств бюджета Синявского сельского поселения Неклиновско</w:t>
      </w:r>
      <w:r>
        <w:rPr>
          <w:sz w:val="28"/>
        </w:rPr>
        <w:t>го района: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 xml:space="preserve">в форме электронного документа, подписанного электронной подписью уполномоченного лица Отдела, - в отношении Сведений о денежном обязательстве, представленных в </w:t>
      </w:r>
      <w:r>
        <w:rPr>
          <w:sz w:val="28"/>
        </w:rPr>
        <w:tab/>
        <w:t>форме электронного документа;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на бумажном носителе, подписанного уполномоченным лиц</w:t>
      </w:r>
      <w:r>
        <w:rPr>
          <w:sz w:val="28"/>
        </w:rPr>
        <w:t>ом Отдела, - в отношении Сведений о денежном обязательстве, представленных на бумажном носителе.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Извещение о денежном обязательстве, сформированное на бумажном носителе, подписывается лицом, имеющим право действовать от имени Отдела.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Учетный номер денежног</w:t>
      </w:r>
      <w:r>
        <w:rPr>
          <w:sz w:val="28"/>
        </w:rPr>
        <w:t>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с 1 по 19 разряд – уч</w:t>
      </w:r>
      <w:r>
        <w:rPr>
          <w:sz w:val="28"/>
        </w:rPr>
        <w:t>етный номер соответствующего бюджетного обязательства;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 xml:space="preserve">с 20 по 25 разряд – порядковый номер денежного обязательства. </w:t>
      </w:r>
    </w:p>
    <w:p w:rsidR="00EB395F" w:rsidRDefault="00EB395F">
      <w:pPr>
        <w:pStyle w:val="ConsPlusNormal"/>
        <w:ind w:firstLine="709"/>
        <w:rPr>
          <w:rFonts w:ascii="Times New Roman" w:hAnsi="Times New Roman"/>
          <w:sz w:val="28"/>
        </w:rPr>
      </w:pPr>
    </w:p>
    <w:p w:rsidR="00EB395F" w:rsidRDefault="00837F85">
      <w:pPr>
        <w:pStyle w:val="ConsPlusNormal"/>
        <w:tabs>
          <w:tab w:val="left" w:pos="198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V. Представление информации </w:t>
      </w:r>
      <w:r>
        <w:rPr>
          <w:rFonts w:ascii="Times New Roman" w:hAnsi="Times New Roman"/>
          <w:b/>
          <w:sz w:val="28"/>
        </w:rPr>
        <w:br/>
        <w:t>о бюджетных и денежных обязательствах, учтенных в Отделе</w:t>
      </w:r>
    </w:p>
    <w:p w:rsidR="00EB395F" w:rsidRDefault="00EB395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 xml:space="preserve">5.1. Информация о бюджетных и денежных </w:t>
      </w:r>
      <w:r>
        <w:rPr>
          <w:sz w:val="28"/>
        </w:rPr>
        <w:t>обязательствах предоставляется Отделом в электронном виде:</w:t>
      </w:r>
    </w:p>
    <w:p w:rsidR="00EB395F" w:rsidRDefault="00837F85">
      <w:pPr>
        <w:jc w:val="both"/>
        <w:rPr>
          <w:sz w:val="28"/>
        </w:rPr>
      </w:pPr>
      <w:r>
        <w:rPr>
          <w:sz w:val="28"/>
        </w:rPr>
        <w:t xml:space="preserve">         Администрации Синявского сельского поселения Неклиновского района – по всем бюджетным и денежным обязательствам;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главным распорядителям средств бюджета Синявского сельского поселения Некли</w:t>
      </w:r>
      <w:r>
        <w:rPr>
          <w:sz w:val="28"/>
        </w:rPr>
        <w:t>новского района – в части бюджетных и денежных обязательств подведомственных им получателей средств бюджета Синявского сельского поселения Неклиновского района;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получателям средств бюджета Синявского сельского поселения Неклиновского района – в части бюдже</w:t>
      </w:r>
      <w:r>
        <w:rPr>
          <w:sz w:val="28"/>
        </w:rPr>
        <w:t>тных и денежных обязательств соответствующего получателя средств Синявского сельского поселения Неклиновского района.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5.2. Информация о бюджетных и денежных обязательствах предоставляется: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1) по запросу Администрации Синявского сельского поселения Неклинов</w:t>
      </w:r>
      <w:r>
        <w:rPr>
          <w:sz w:val="28"/>
        </w:rPr>
        <w:t>ского района, Отдел представляет с указанными в запросе детализацией и группировкой показателей: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информацию о принятых на учет бюджетных или денежных обязательствах, реквизиты которой установлены приложением 6 к Порядку Минфина России, сформированную по со</w:t>
      </w:r>
      <w:r>
        <w:rPr>
          <w:sz w:val="28"/>
        </w:rPr>
        <w:t>стоянию на соответствующую дату;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информацию об исполнении бюджетных и денежных обязательств, реквизиты которой установлены приложением 7 к Порядку Минфина России, сформированную на дату, указанную в запросе;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2) по запросу главного распорядителя средств бюд</w:t>
      </w:r>
      <w:r>
        <w:rPr>
          <w:sz w:val="28"/>
        </w:rPr>
        <w:t xml:space="preserve">жета Синявского сельского поселения Неклиновского района Отдел предоставляет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</w:t>
      </w:r>
      <w:r>
        <w:rPr>
          <w:sz w:val="28"/>
        </w:rPr>
        <w:t>средств бюджета Синявского сельского поселения Неклиновского района получателям средств бюджета Синявского сельского поселения Неклиновского района, реквизиты которой установлены приложением 6 к Порядку Минфина России, сформированную нарастающим итогом с н</w:t>
      </w:r>
      <w:r>
        <w:rPr>
          <w:sz w:val="28"/>
        </w:rPr>
        <w:t>ачала текущего финансового года по состоянию на соответствующую дату;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3) по запросу получателя средств бюджета Синявского сельского поселения Неклиновского района Отдел предоставляет Справку об исполнении принятых на учет бюджетных или денежных обязательст</w:t>
      </w:r>
      <w:r>
        <w:rPr>
          <w:sz w:val="28"/>
        </w:rPr>
        <w:t>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бюджета Синявского сельского поселения Неклиновского района, нар</w:t>
      </w:r>
      <w:r>
        <w:rPr>
          <w:sz w:val="28"/>
        </w:rPr>
        <w:t>астающим итогом с 1 января текущего финансового года и содержит информацию об исполнении бюджетных или денежных обязательств, поставленных на учет в Отделе на основании Сведений о бюджетном обязательстве или Сведений о денежном обязательстве;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4) по запросу</w:t>
      </w:r>
      <w:r>
        <w:rPr>
          <w:sz w:val="28"/>
        </w:rPr>
        <w:t xml:space="preserve"> получателя средств бюджета Синявского сельского поселения Неклиновского района Отдел по месту обслуживания получателя средств бюджета Синявского сельского поселения Неклиновского района формирует Справку о неисполненных в отчетном финансовом году бюджетны</w:t>
      </w:r>
      <w:r>
        <w:rPr>
          <w:sz w:val="28"/>
        </w:rPr>
        <w:t>х обязательствах, реквизиты которой установлены приложением 9 к Порядку Минфина России.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</w:t>
      </w:r>
      <w:r>
        <w:rPr>
          <w:sz w:val="28"/>
        </w:rPr>
        <w:t>ссификации и содержит информацию о неисполненных бюджетных обязательствах, возникших из документов-оснований, поставленных на учет в Отделе на основании Сведений о бюджетных обязательствах, и подлежавших в соответствии с условиями указанных договоров-основ</w:t>
      </w:r>
      <w:r>
        <w:rPr>
          <w:sz w:val="28"/>
        </w:rPr>
        <w:t>аний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договоров-оснований.</w:t>
      </w:r>
    </w:p>
    <w:p w:rsidR="00EB395F" w:rsidRDefault="00837F85">
      <w:pPr>
        <w:ind w:firstLine="709"/>
        <w:jc w:val="both"/>
        <w:rPr>
          <w:sz w:val="28"/>
        </w:rPr>
      </w:pPr>
      <w:r>
        <w:rPr>
          <w:sz w:val="28"/>
        </w:rPr>
        <w:t>По запросу главного распорядителя средств бюджета Синявского сельс</w:t>
      </w:r>
      <w:r>
        <w:rPr>
          <w:sz w:val="28"/>
        </w:rPr>
        <w:t>кого поселения Неклиновского района Отдел формирует сводную Справку о неисполненных в отчетном финансовом году бюджетных обязательствах получателей средств бюджета Синявского сельского поселения Неклиновского района, находящихся в ведении главного распоряд</w:t>
      </w:r>
      <w:r>
        <w:rPr>
          <w:sz w:val="28"/>
        </w:rPr>
        <w:t>ителя средств бюджета Синявского сельского поселения Неклиновского района.</w:t>
      </w:r>
    </w:p>
    <w:p w:rsidR="00EB395F" w:rsidRDefault="00EB395F">
      <w:pPr>
        <w:pStyle w:val="ConsPlusNormal"/>
        <w:ind w:left="5387" w:firstLine="0"/>
        <w:jc w:val="center"/>
        <w:rPr>
          <w:rFonts w:ascii="Times New Roman" w:hAnsi="Times New Roman"/>
          <w:sz w:val="28"/>
        </w:rPr>
      </w:pPr>
    </w:p>
    <w:p w:rsidR="00EB395F" w:rsidRDefault="00EB395F">
      <w:pPr>
        <w:pStyle w:val="ConsPlusNormal"/>
        <w:ind w:left="5387" w:firstLine="0"/>
        <w:jc w:val="center"/>
        <w:rPr>
          <w:rFonts w:ascii="Times New Roman" w:hAnsi="Times New Roman"/>
          <w:sz w:val="28"/>
        </w:rPr>
      </w:pPr>
    </w:p>
    <w:p w:rsidR="00EB395F" w:rsidRDefault="00EB395F">
      <w:pPr>
        <w:pStyle w:val="ConsPlusNormal"/>
        <w:ind w:left="5387" w:firstLine="0"/>
        <w:jc w:val="center"/>
        <w:rPr>
          <w:rFonts w:ascii="Times New Roman" w:hAnsi="Times New Roman"/>
          <w:sz w:val="28"/>
        </w:rPr>
      </w:pPr>
    </w:p>
    <w:p w:rsidR="00EB395F" w:rsidRDefault="00EB395F">
      <w:pPr>
        <w:pStyle w:val="ConsPlusNormal"/>
        <w:ind w:left="5387" w:firstLine="0"/>
        <w:jc w:val="center"/>
        <w:rPr>
          <w:rFonts w:ascii="Times New Roman" w:hAnsi="Times New Roman"/>
          <w:sz w:val="28"/>
        </w:rPr>
      </w:pPr>
    </w:p>
    <w:p w:rsidR="00EB395F" w:rsidRDefault="00EB395F">
      <w:pPr>
        <w:pStyle w:val="ConsPlusNormal"/>
        <w:ind w:left="5387" w:firstLine="0"/>
        <w:jc w:val="center"/>
        <w:rPr>
          <w:rFonts w:ascii="Times New Roman" w:hAnsi="Times New Roman"/>
          <w:sz w:val="28"/>
        </w:rPr>
      </w:pPr>
    </w:p>
    <w:p w:rsidR="00EB395F" w:rsidRDefault="00EB395F">
      <w:pPr>
        <w:pStyle w:val="ConsPlusNormal"/>
        <w:ind w:left="5387" w:firstLine="0"/>
        <w:jc w:val="center"/>
        <w:rPr>
          <w:rFonts w:ascii="Times New Roman" w:hAnsi="Times New Roman"/>
          <w:sz w:val="28"/>
        </w:rPr>
      </w:pPr>
    </w:p>
    <w:p w:rsidR="00EB395F" w:rsidRDefault="00EB395F">
      <w:pPr>
        <w:pStyle w:val="ConsPlusNormal"/>
        <w:ind w:left="5387" w:firstLine="0"/>
        <w:jc w:val="center"/>
        <w:rPr>
          <w:rFonts w:ascii="Times New Roman" w:hAnsi="Times New Roman"/>
          <w:sz w:val="28"/>
        </w:rPr>
      </w:pPr>
    </w:p>
    <w:p w:rsidR="00EB395F" w:rsidRDefault="00EB395F">
      <w:pPr>
        <w:pStyle w:val="ConsPlusNormal"/>
        <w:ind w:left="5387" w:firstLine="0"/>
        <w:jc w:val="center"/>
        <w:rPr>
          <w:rFonts w:ascii="Times New Roman" w:hAnsi="Times New Roman"/>
          <w:sz w:val="28"/>
        </w:rPr>
      </w:pPr>
    </w:p>
    <w:p w:rsidR="00EB395F" w:rsidRDefault="00EB395F">
      <w:pPr>
        <w:pStyle w:val="ConsPlusNormal"/>
        <w:ind w:left="5387" w:firstLine="0"/>
        <w:jc w:val="center"/>
        <w:rPr>
          <w:rFonts w:ascii="Times New Roman" w:hAnsi="Times New Roman"/>
          <w:sz w:val="28"/>
        </w:rPr>
      </w:pPr>
    </w:p>
    <w:p w:rsidR="00EB395F" w:rsidRDefault="00EB395F">
      <w:pPr>
        <w:pStyle w:val="ConsPlusNormal"/>
        <w:ind w:left="5387" w:firstLine="0"/>
        <w:jc w:val="center"/>
        <w:rPr>
          <w:rFonts w:ascii="Times New Roman" w:hAnsi="Times New Roman"/>
          <w:sz w:val="28"/>
        </w:rPr>
      </w:pPr>
    </w:p>
    <w:p w:rsidR="00EB395F" w:rsidRDefault="00EB395F">
      <w:pPr>
        <w:pStyle w:val="ConsPlusNormal"/>
        <w:ind w:left="5387" w:firstLine="0"/>
        <w:jc w:val="center"/>
        <w:rPr>
          <w:rFonts w:ascii="Times New Roman" w:hAnsi="Times New Roman"/>
          <w:sz w:val="28"/>
        </w:rPr>
      </w:pPr>
    </w:p>
    <w:p w:rsidR="00EB395F" w:rsidRPr="00837F85" w:rsidRDefault="00837F85">
      <w:pPr>
        <w:pStyle w:val="ConsPlus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br w:type="page"/>
        <w:t xml:space="preserve">                               </w:t>
      </w:r>
      <w:r w:rsidRPr="00837F85">
        <w:rPr>
          <w:rFonts w:ascii="Times New Roman" w:hAnsi="Times New Roman"/>
          <w:sz w:val="22"/>
        </w:rPr>
        <w:t>Приложение 1</w:t>
      </w:r>
    </w:p>
    <w:p w:rsidR="00EB395F" w:rsidRPr="00837F85" w:rsidRDefault="00837F85">
      <w:pPr>
        <w:pStyle w:val="ConsPlusNormal"/>
        <w:jc w:val="center"/>
        <w:rPr>
          <w:rFonts w:ascii="Times New Roman" w:hAnsi="Times New Roman"/>
          <w:sz w:val="22"/>
        </w:rPr>
      </w:pPr>
      <w:r w:rsidRPr="00837F85">
        <w:rPr>
          <w:rFonts w:ascii="Times New Roman" w:hAnsi="Times New Roman"/>
          <w:sz w:val="22"/>
        </w:rPr>
        <w:t xml:space="preserve">                                                              к ПОРЯДКУ</w:t>
      </w:r>
      <w:r w:rsidRPr="00837F85">
        <w:rPr>
          <w:rFonts w:ascii="Times New Roman" w:hAnsi="Times New Roman"/>
          <w:sz w:val="22"/>
        </w:rPr>
        <w:t xml:space="preserve"> учета бюджетных и</w:t>
      </w:r>
    </w:p>
    <w:p w:rsidR="00EB395F" w:rsidRPr="00837F85" w:rsidRDefault="00837F85">
      <w:pPr>
        <w:pStyle w:val="ConsPlusNormal"/>
        <w:jc w:val="center"/>
        <w:rPr>
          <w:rFonts w:ascii="Times New Roman" w:hAnsi="Times New Roman"/>
          <w:sz w:val="22"/>
        </w:rPr>
      </w:pPr>
      <w:r w:rsidRPr="00837F85">
        <w:rPr>
          <w:rFonts w:ascii="Times New Roman" w:hAnsi="Times New Roman"/>
          <w:sz w:val="22"/>
        </w:rPr>
        <w:t xml:space="preserve">                                                                         денежных обязательств получателей </w:t>
      </w:r>
    </w:p>
    <w:p w:rsidR="00EB395F" w:rsidRPr="00837F85" w:rsidRDefault="00837F85">
      <w:pPr>
        <w:pStyle w:val="ConsPlusNormal"/>
        <w:jc w:val="both"/>
        <w:rPr>
          <w:rFonts w:ascii="Times New Roman" w:hAnsi="Times New Roman"/>
          <w:sz w:val="22"/>
        </w:rPr>
      </w:pPr>
      <w:r w:rsidRPr="00837F85">
        <w:rPr>
          <w:rFonts w:ascii="Times New Roman" w:hAnsi="Times New Roman"/>
          <w:sz w:val="22"/>
        </w:rPr>
        <w:t xml:space="preserve">                                                                                        средств </w:t>
      </w:r>
      <w:r w:rsidRPr="00837F85">
        <w:rPr>
          <w:rFonts w:ascii="Times New Roman" w:hAnsi="Times New Roman"/>
          <w:sz w:val="22"/>
        </w:rPr>
        <w:t>бюджета Синявского сельского</w:t>
      </w:r>
    </w:p>
    <w:p w:rsidR="00EB395F" w:rsidRDefault="00837F85">
      <w:pPr>
        <w:jc w:val="both"/>
        <w:rPr>
          <w:b/>
          <w:sz w:val="22"/>
        </w:rPr>
      </w:pPr>
      <w:r w:rsidRPr="00837F85">
        <w:rPr>
          <w:sz w:val="22"/>
        </w:rPr>
        <w:t xml:space="preserve">                       </w:t>
      </w:r>
      <w:r w:rsidRPr="00837F85">
        <w:rPr>
          <w:sz w:val="22"/>
        </w:rPr>
        <w:t xml:space="preserve">                                                                              поселения Неклиновского района</w:t>
      </w:r>
    </w:p>
    <w:p w:rsidR="00EB395F" w:rsidRDefault="00837F85">
      <w:pPr>
        <w:jc w:val="center"/>
        <w:rPr>
          <w:sz w:val="28"/>
        </w:rPr>
      </w:pPr>
      <w:r>
        <w:rPr>
          <w:sz w:val="28"/>
        </w:rPr>
        <w:t xml:space="preserve"> Реквизиты </w:t>
      </w:r>
    </w:p>
    <w:p w:rsidR="00EB395F" w:rsidRDefault="00837F85">
      <w:pPr>
        <w:jc w:val="center"/>
        <w:rPr>
          <w:b/>
          <w:sz w:val="28"/>
        </w:rPr>
      </w:pPr>
      <w:r>
        <w:rPr>
          <w:sz w:val="28"/>
        </w:rPr>
        <w:t>Сведения о бюджетном обязательстве</w:t>
      </w:r>
    </w:p>
    <w:p w:rsidR="00EB395F" w:rsidRDefault="00EB395F">
      <w:pPr>
        <w:rPr>
          <w:sz w:val="28"/>
        </w:rPr>
      </w:pPr>
    </w:p>
    <w:p w:rsidR="00EB395F" w:rsidRPr="009035F4" w:rsidRDefault="00837F85">
      <w:pPr>
        <w:rPr>
          <w:sz w:val="25"/>
          <w:szCs w:val="25"/>
        </w:rPr>
      </w:pPr>
      <w:r w:rsidRPr="009035F4">
        <w:rPr>
          <w:sz w:val="25"/>
          <w:szCs w:val="25"/>
        </w:rPr>
        <w:t>Единица измерения: руб.</w:t>
      </w:r>
    </w:p>
    <w:p w:rsidR="00EB395F" w:rsidRPr="009035F4" w:rsidRDefault="00837F85">
      <w:pPr>
        <w:spacing w:after="120"/>
        <w:rPr>
          <w:sz w:val="25"/>
          <w:szCs w:val="25"/>
        </w:rPr>
      </w:pPr>
      <w:r w:rsidRPr="009035F4">
        <w:rPr>
          <w:sz w:val="25"/>
          <w:szCs w:val="25"/>
        </w:rPr>
        <w:t>(с точностью до второго десятичного знака)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982"/>
      </w:tblGrid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center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Наименование реквизита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center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Правила ф</w:t>
            </w:r>
            <w:r w:rsidRPr="009035F4">
              <w:rPr>
                <w:sz w:val="25"/>
                <w:szCs w:val="25"/>
              </w:rPr>
              <w:t>ормирования,</w:t>
            </w:r>
          </w:p>
          <w:p w:rsidR="00EB395F" w:rsidRPr="009035F4" w:rsidRDefault="00837F85">
            <w:pPr>
              <w:jc w:val="center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заполнения реквизита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1. Номер сведений о бюджетном обязательстве получателя средств бюджета ________________________________ (далее – соответственно Сведения о бюджетном обязательстве, бюджетное обязательство)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Указывается порядковый номер </w:t>
            </w:r>
            <w:r w:rsidRPr="009035F4">
              <w:rPr>
                <w:sz w:val="25"/>
                <w:szCs w:val="25"/>
              </w:rPr>
              <w:t>Сведений о бюджетном обязательстве.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2. Учетный номер бюджетного обязательства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contextualSpacing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при внесении изменений в поставленное на учет бюджетное обязательство.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Указывается учетный номер бюджетного обязательства, в которое вносятся изменения, присвоенный </w:t>
            </w:r>
            <w:r w:rsidRPr="009035F4">
              <w:rPr>
                <w:sz w:val="25"/>
                <w:szCs w:val="25"/>
              </w:rPr>
              <w:t>ему при постановке на учет.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3. Дата формирования Сведений о бюджетном обязательстве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дата формирования Сведений о бюджетном обязательстве получателем средств бюджета Синявского сельского поселения Неклиновского района.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4. Тип бюджетного обязат</w:t>
            </w:r>
            <w:r w:rsidRPr="009035F4">
              <w:rPr>
                <w:sz w:val="25"/>
                <w:szCs w:val="25"/>
              </w:rPr>
              <w:t>ельства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contextualSpacing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код типа бюджетного обязательства, исходя из следующего:</w:t>
            </w:r>
          </w:p>
          <w:p w:rsidR="00EB395F" w:rsidRPr="009035F4" w:rsidRDefault="00837F85">
            <w:pPr>
              <w:contextualSpacing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2 - прочее, если бюджетное обязательство не связано с закупкой </w:t>
            </w:r>
            <w:r w:rsidRPr="009035F4">
              <w:rPr>
                <w:sz w:val="25"/>
                <w:szCs w:val="25"/>
              </w:rPr>
              <w:t>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5. Информация о получателе бюджетных средств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jc w:val="both"/>
              <w:rPr>
                <w:sz w:val="25"/>
                <w:szCs w:val="25"/>
              </w:rPr>
            </w:pP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5.1. Получатель бюджетных средств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наименование получателя средств бюджета</w:t>
            </w:r>
            <w:r w:rsidRPr="009035F4">
              <w:rPr>
                <w:sz w:val="25"/>
                <w:szCs w:val="25"/>
              </w:rPr>
              <w:t xml:space="preserve"> Синявского сельского поселения Неклиновского района,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5.2. Наименование бюджета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наименование бюджета – «бюджет Синявского сельского поселения Не</w:t>
            </w:r>
            <w:r w:rsidRPr="009035F4">
              <w:rPr>
                <w:sz w:val="25"/>
                <w:szCs w:val="25"/>
              </w:rPr>
              <w:t>клиновского района».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5.3. Код ОКТМО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</w:t>
            </w:r>
            <w:r w:rsidRPr="009035F4">
              <w:rPr>
                <w:sz w:val="25"/>
                <w:szCs w:val="25"/>
              </w:rPr>
              <w:t>гана Отдела государственным внебюджетным фондом.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5.4. Финансовый орган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финансовый орган – «Администрация Синявского сельского поселения Неклиновского района».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5.5. Код по ОКПО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код финансового органа по Общероссийскому классификато</w:t>
            </w:r>
            <w:r w:rsidRPr="009035F4">
              <w:rPr>
                <w:sz w:val="25"/>
                <w:szCs w:val="25"/>
              </w:rPr>
              <w:t>ру предприятий и организаций.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5.6. Код получателя бюджетных средств по Сводному реестру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Указывается уникальный код организации по Сводному реестру (далее - код по Сводному реестру) получателя средств бюджета Синявского сельского поселения Неклиновского </w:t>
            </w:r>
            <w:r w:rsidRPr="009035F4">
              <w:rPr>
                <w:sz w:val="25"/>
                <w:szCs w:val="25"/>
              </w:rPr>
              <w:t>района в соответствии со Сводным реестром.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5.7. Наименование главного распорядителя бюджетных средств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наименование главного распорядителя средств бюджета Синявского сельского поселения Неклиновского района в соответствии со Сводным реестром.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5.8. Глава по БК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код главы главного распорядителя средств бюджета Синявского сельского поселения Неклиновского района по бюджетной классификации Российской Федерации.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5.9. Наименование органа Федерального казначейства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Указывается наименование </w:t>
            </w:r>
            <w:r w:rsidRPr="009035F4">
              <w:rPr>
                <w:sz w:val="25"/>
                <w:szCs w:val="25"/>
              </w:rPr>
              <w:t>территориального органа Федерального казначейства – «Управление Федерального казначейства по Ростовской области».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5.10. Код органа Федерального казначейства (далее – КОФК)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код Отдела, в котором открыт лицевой счет получателя бюджетных средств.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5.11. Номер лицевого счета получателя бюджетных средств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6. Реквизиты документа, являющегося основанием для принятия на учет бюджетного обязательства (далее – </w:t>
            </w:r>
            <w:r w:rsidRPr="009035F4">
              <w:rPr>
                <w:sz w:val="25"/>
                <w:szCs w:val="25"/>
              </w:rPr>
              <w:t>документ-основание)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jc w:val="both"/>
              <w:rPr>
                <w:sz w:val="25"/>
                <w:szCs w:val="25"/>
              </w:rPr>
            </w:pP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6.1. Вид документа-основания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6.2. Наименование нормати</w:t>
            </w:r>
            <w:r w:rsidRPr="009035F4">
              <w:rPr>
                <w:sz w:val="25"/>
                <w:szCs w:val="25"/>
              </w:rPr>
              <w:t>вного правового акта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6.3. Номер документа-основания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номер документа-основания (при наличии).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6.4. Дата доку</w:t>
            </w:r>
            <w:r w:rsidRPr="009035F4">
              <w:rPr>
                <w:sz w:val="25"/>
                <w:szCs w:val="25"/>
              </w:rPr>
              <w:t>мента-основания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6.5. Срок исполнения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6.6. Предмет по</w:t>
            </w:r>
            <w:r w:rsidRPr="009035F4">
              <w:rPr>
                <w:sz w:val="25"/>
                <w:szCs w:val="25"/>
              </w:rPr>
              <w:t xml:space="preserve"> документу-основанию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contextualSpacing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Указывается предмет по документу-основанию. </w:t>
            </w:r>
          </w:p>
          <w:p w:rsidR="00EB395F" w:rsidRPr="009035F4" w:rsidRDefault="00837F85">
            <w:pPr>
              <w:contextualSpacing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При заполнении в пункте 6.1 настоящих Правил значения «контракт» или «договор» указывается наименование(я) объекта закупки (поставляемых товаров, выполняемых работ, оказываемых услуг), указа</w:t>
            </w:r>
            <w:r w:rsidRPr="009035F4">
              <w:rPr>
                <w:sz w:val="25"/>
                <w:szCs w:val="25"/>
              </w:rPr>
              <w:t>нное(</w:t>
            </w:r>
            <w:proofErr w:type="spellStart"/>
            <w:r w:rsidRPr="009035F4">
              <w:rPr>
                <w:sz w:val="25"/>
                <w:szCs w:val="25"/>
              </w:rPr>
              <w:t>ые</w:t>
            </w:r>
            <w:proofErr w:type="spellEnd"/>
            <w:r w:rsidRPr="009035F4">
              <w:rPr>
                <w:sz w:val="25"/>
                <w:szCs w:val="25"/>
              </w:rPr>
              <w:t>) в контракте (договоре).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При заполнении в пункте 6.1 настоящих Правил значения «соглашение» или «нормативный правовой акт» указывается наименование)(я) цели(ей) предоставления, целевого направления, направления(</w:t>
            </w:r>
            <w:proofErr w:type="spellStart"/>
            <w:r w:rsidRPr="009035F4">
              <w:rPr>
                <w:sz w:val="25"/>
                <w:szCs w:val="25"/>
              </w:rPr>
              <w:t>ий</w:t>
            </w:r>
            <w:proofErr w:type="spellEnd"/>
            <w:r w:rsidRPr="009035F4">
              <w:rPr>
                <w:sz w:val="25"/>
                <w:szCs w:val="25"/>
              </w:rPr>
              <w:t xml:space="preserve">) расходования субсидии, бюджетных </w:t>
            </w:r>
            <w:r w:rsidRPr="009035F4">
              <w:rPr>
                <w:sz w:val="25"/>
                <w:szCs w:val="25"/>
              </w:rPr>
              <w:t>инвестиций, межбюджетного трансферта или средств.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6.7. Признак казначейского сопровождения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признак казначейского сопровождения «Да» – в случае осуществления Отделом в соответствии с законодательством Российской Федерации казначейского сопровож</w:t>
            </w:r>
            <w:r w:rsidRPr="009035F4">
              <w:rPr>
                <w:sz w:val="25"/>
                <w:szCs w:val="25"/>
              </w:rPr>
              <w:t>дения средств, предоставляемых в соответствии с документом-основанием.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В остальных случаях не заполняется.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6.8. Идентификатор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При заполнении в пункте 6.7 настоящих Правил значения «Да» указывается идентификатор документа-основания.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При не заполнении пункт</w:t>
            </w:r>
            <w:r w:rsidRPr="009035F4">
              <w:rPr>
                <w:sz w:val="25"/>
                <w:szCs w:val="25"/>
              </w:rPr>
              <w:t>а 6.7 идентификатор указывается при наличии.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уникальный номер реестровой записи в реестре контрактов/реестре соглашений. (при наличии)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6.10. Сумма в валюте </w:t>
            </w:r>
            <w:r w:rsidRPr="009035F4">
              <w:rPr>
                <w:sz w:val="25"/>
                <w:szCs w:val="25"/>
              </w:rPr>
              <w:t>обязательства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6.11. Код валюты по ОКВ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contextualSpacing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Указывается код валюты, в </w:t>
            </w:r>
            <w:r w:rsidRPr="009035F4">
              <w:rPr>
                <w:sz w:val="25"/>
                <w:szCs w:val="25"/>
              </w:rPr>
              <w:t>которой принято бюджетное обязательство, в соответствии с Общероссийским классификатором валют.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6.12. Сумма в валюте Российской Федерации</w:t>
            </w:r>
            <w:r w:rsidRPr="009035F4">
              <w:rPr>
                <w:sz w:val="25"/>
                <w:szCs w:val="25"/>
              </w:rPr>
              <w:t>, всего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сумма бюджетного обязательства в валюте Российской Федерации.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6.13. В том числе сумма казначейского обеспечения обяза</w:t>
            </w:r>
            <w:r w:rsidRPr="009035F4">
              <w:rPr>
                <w:sz w:val="25"/>
                <w:szCs w:val="25"/>
              </w:rPr>
              <w:t>тельств в валюте Российской Федерации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проце</w:t>
            </w:r>
            <w:r w:rsidRPr="009035F4">
              <w:rPr>
                <w:sz w:val="25"/>
                <w:szCs w:val="25"/>
              </w:rPr>
              <w:t>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</w:t>
            </w:r>
            <w:r w:rsidRPr="009035F4">
              <w:rPr>
                <w:sz w:val="25"/>
                <w:szCs w:val="25"/>
              </w:rPr>
              <w:t xml:space="preserve"> (авансом) по документу-основанию, установленный документом-основанием.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6.15. Сумма платежа, требующего подтверждения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Указывается сумма платежа, требующего подтверждения, в валюте Российской Федерации, установленная документом-основанием или исчисленная </w:t>
            </w:r>
            <w:r w:rsidRPr="009035F4">
              <w:rPr>
                <w:sz w:val="25"/>
                <w:szCs w:val="25"/>
              </w:rPr>
              <w:t>от общей суммы бюджетного обязательства.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</w:t>
            </w:r>
            <w:r w:rsidRPr="009035F4">
              <w:rPr>
                <w:sz w:val="25"/>
                <w:szCs w:val="25"/>
              </w:rPr>
              <w:t>, установленная документом-основанием.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При заполнении в пункте 6.1 настоящих Правил значений «исполнительный документ» или «решение налогового органа» указывается но</w:t>
            </w:r>
            <w:r w:rsidRPr="009035F4">
              <w:rPr>
                <w:sz w:val="25"/>
                <w:szCs w:val="25"/>
              </w:rPr>
              <w:t>мер уведомления Отдела о поступлении исполнительного документа (решения налогового органа), направленного должнику.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При заполнении в пункте 6.1 настоящих Правил значе</w:t>
            </w:r>
            <w:r w:rsidRPr="009035F4">
              <w:rPr>
                <w:sz w:val="25"/>
                <w:szCs w:val="25"/>
              </w:rPr>
              <w:t>ний «исполнительный документ» или «решение налогового органа» указывается дата уведомления Отдела о поступлении исполнительного документа (решения налогового органа), направленного должнику.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6.18. Основание не включения договора (муниципального контракта)</w:t>
            </w:r>
            <w:r w:rsidRPr="009035F4">
              <w:rPr>
                <w:sz w:val="25"/>
                <w:szCs w:val="25"/>
              </w:rPr>
              <w:t xml:space="preserve"> в реестр контрактов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При заполнении в пункте 6.1 настоящих Правил значения «договор» указывается основание не включения договора в реестр контрактов.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 Реквизиты контрагента/ взыскателя по исполнительному документу/решению налогового органа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jc w:val="both"/>
              <w:rPr>
                <w:sz w:val="25"/>
                <w:szCs w:val="25"/>
              </w:rPr>
            </w:pP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7.1. Наимен</w:t>
            </w:r>
            <w:r w:rsidRPr="009035F4">
              <w:rPr>
                <w:sz w:val="25"/>
                <w:szCs w:val="25"/>
              </w:rPr>
              <w:t>ование юридического лица / фамилия, имя, отчество физического лица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contextualSpacing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</w:t>
            </w:r>
            <w:r w:rsidRPr="009035F4">
              <w:rPr>
                <w:sz w:val="25"/>
                <w:szCs w:val="25"/>
              </w:rPr>
              <w:t>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В случае, если информация о контрагенте содержится в Сводном реестре, указывается наименование контрагента, </w:t>
            </w:r>
            <w:r w:rsidRPr="009035F4">
              <w:rPr>
                <w:sz w:val="25"/>
                <w:szCs w:val="25"/>
              </w:rPr>
              <w:t>соответствующее сведениям, включенным в Сводный реестр.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7.2. Идентификационный номер налогоплательщика (ИНН)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contextualSpacing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ИНН контрагента в соответствии со сведениями ЕГРЮЛ.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В случае, если информация о контрагенте содержится в Сводном реестре, указывается </w:t>
            </w:r>
            <w:r w:rsidRPr="009035F4">
              <w:rPr>
                <w:sz w:val="25"/>
                <w:szCs w:val="25"/>
              </w:rPr>
              <w:t>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7.3. Код причины постановки на учет в налоговом органе (КПП)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КПП контрагента в соответствии со сведениями ЕГРЮЛ (при наличии).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В случае, если ин</w:t>
            </w:r>
            <w:r w:rsidRPr="009035F4">
              <w:rPr>
                <w:sz w:val="25"/>
                <w:szCs w:val="25"/>
              </w:rPr>
              <w:t>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7.4. Код по Сводному реестру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код контрагента по Сводному реестру.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7.5. Номер лицевого счета (раздела на </w:t>
            </w:r>
            <w:r w:rsidRPr="009035F4">
              <w:rPr>
                <w:sz w:val="25"/>
                <w:szCs w:val="25"/>
              </w:rPr>
              <w:t>лицевом счете)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В случае,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</w:t>
            </w:r>
            <w:r w:rsidRPr="009035F4">
              <w:rPr>
                <w:sz w:val="25"/>
                <w:szCs w:val="25"/>
              </w:rPr>
              <w:t>разования), указывается номер лицевого счета контрагента в соответствии с документом-основанием.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</w:t>
            </w:r>
            <w:r w:rsidRPr="009035F4">
              <w:rPr>
                <w:sz w:val="25"/>
                <w:szCs w:val="25"/>
              </w:rPr>
              <w:t>открытом контрагенту в Отделе,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7.6. Номер банковского (казначейского) счета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</w:t>
            </w:r>
            <w:r w:rsidRPr="009035F4">
              <w:rPr>
                <w:sz w:val="25"/>
                <w:szCs w:val="25"/>
              </w:rPr>
              <w:t>ывается номер банковского (казначейского) счета контрагента (при наличии в документе-основании).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наименование банка контрагента или территориального органа Феде</w:t>
            </w:r>
            <w:r w:rsidRPr="009035F4">
              <w:rPr>
                <w:sz w:val="25"/>
                <w:szCs w:val="25"/>
              </w:rPr>
              <w:t>рального казначейства (при наличии в документе-основании).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7.8. БИК банка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БИК банка контрагента (при наличии в документе-основании).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7.9. Корреспондентский счет банка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корреспондентский счет банка контрагента (при наличии в докумен</w:t>
            </w:r>
            <w:r w:rsidRPr="009035F4">
              <w:rPr>
                <w:sz w:val="25"/>
                <w:szCs w:val="25"/>
              </w:rPr>
              <w:t>те-основании).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8. Расшифровка обязательства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jc w:val="both"/>
              <w:rPr>
                <w:sz w:val="25"/>
                <w:szCs w:val="25"/>
              </w:rPr>
            </w:pP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Не заполняется.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8.2. Уникальный код объекта капитального строительства или объекта </w:t>
            </w:r>
            <w:r w:rsidRPr="009035F4">
              <w:rPr>
                <w:sz w:val="25"/>
                <w:szCs w:val="25"/>
              </w:rPr>
              <w:t>недвижимого имущества (мероприятия по информатизации)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Не заполняется.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8.3. Наименование вида средств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8.4. Код по БК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код классификации расходов бюджета Синявского сельского поселения Неклиновского района в соответствии с предметом документа-основания.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В случае постановки на учет бюджетного обязательства, возникшего на основании исполнительного документа (реше</w:t>
            </w:r>
            <w:r w:rsidRPr="009035F4">
              <w:rPr>
                <w:sz w:val="25"/>
                <w:szCs w:val="25"/>
              </w:rPr>
              <w:t>ния налогового органа), указывается код классификации расходов бюджета Синявского сельского поселения Неклиновского района на основании информации, представленной должником.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8.5. Признак безусловности обязательства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значение «безусловное» по бю</w:t>
            </w:r>
            <w:r w:rsidRPr="009035F4">
              <w:rPr>
                <w:sz w:val="25"/>
                <w:szCs w:val="25"/>
              </w:rPr>
              <w:t>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</w:t>
            </w:r>
            <w:r w:rsidRPr="009035F4">
              <w:rPr>
                <w:sz w:val="25"/>
                <w:szCs w:val="25"/>
              </w:rPr>
              <w:t>исления субсидии по соглашению, исполнение решения налогового органа, оплата исполнительного документа, иное).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</w:t>
            </w:r>
            <w:r w:rsidRPr="009035F4">
              <w:rPr>
                <w:sz w:val="25"/>
                <w:szCs w:val="25"/>
              </w:rPr>
              <w:t>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исполненная с</w:t>
            </w:r>
            <w:r w:rsidRPr="009035F4">
              <w:rPr>
                <w:sz w:val="25"/>
                <w:szCs w:val="25"/>
              </w:rPr>
              <w:t>умма бюджетного обязательства прошлых лет с точностью до второго знака после запятой.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При внесении изменения в бюджетное обязательство, связанное с переносом неисполненной </w:t>
            </w:r>
            <w:r w:rsidRPr="009035F4">
              <w:rPr>
                <w:sz w:val="25"/>
                <w:szCs w:val="25"/>
              </w:rPr>
              <w:t>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8.8. Сумма на 20__ текущий финансовый год в ва</w:t>
            </w:r>
            <w:r w:rsidRPr="009035F4">
              <w:rPr>
                <w:sz w:val="25"/>
                <w:szCs w:val="25"/>
              </w:rPr>
              <w:t>люте Российской Федерации с помесячной разбивкой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contextualSpacing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</w:t>
            </w:r>
            <w:r w:rsidRPr="009035F4">
              <w:rPr>
                <w:sz w:val="25"/>
                <w:szCs w:val="25"/>
              </w:rPr>
              <w:t>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</w:t>
            </w:r>
            <w:r w:rsidRPr="009035F4">
              <w:rPr>
                <w:sz w:val="25"/>
                <w:szCs w:val="25"/>
              </w:rPr>
              <w:t>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EB395F" w:rsidRPr="009035F4" w:rsidRDefault="00837F85">
            <w:pPr>
              <w:contextualSpacing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В случае постановки на учет (изменения) бюджетного обязательства, возникшего на основании муниципального к</w:t>
            </w:r>
            <w:r w:rsidRPr="009035F4">
              <w:rPr>
                <w:sz w:val="25"/>
                <w:szCs w:val="25"/>
              </w:rPr>
              <w:t>онтракта (договора), указывается график платежей с помесячной разбивкой текущего года исполнения контракта.</w:t>
            </w:r>
          </w:p>
          <w:p w:rsidR="00EB395F" w:rsidRPr="009035F4" w:rsidRDefault="00837F85">
            <w:pPr>
              <w:contextualSpacing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</w:t>
            </w:r>
            <w:r w:rsidRPr="009035F4">
              <w:rPr>
                <w:sz w:val="25"/>
                <w:szCs w:val="25"/>
              </w:rPr>
              <w:t>зывается сумма на основании информации, представленной должником.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8.9. Сумма в валюте Российской Федерации на </w:t>
            </w:r>
            <w:r w:rsidRPr="009035F4">
              <w:rPr>
                <w:sz w:val="25"/>
                <w:szCs w:val="25"/>
              </w:rPr>
              <w:t>плановый период и за пределами планового периода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contextualSpacing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</w:t>
            </w:r>
            <w:r w:rsidRPr="009035F4">
              <w:rPr>
                <w:sz w:val="25"/>
                <w:szCs w:val="25"/>
              </w:rPr>
              <w:t>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</w:t>
            </w:r>
            <w:r w:rsidRPr="009035F4">
              <w:rPr>
                <w:sz w:val="25"/>
                <w:szCs w:val="25"/>
              </w:rPr>
              <w:t>ежбюджетного трансферта в единицах валюты Российской Федерации с точностью до второго знака после запятой.</w:t>
            </w:r>
          </w:p>
          <w:p w:rsidR="00EB395F" w:rsidRPr="009035F4" w:rsidRDefault="00837F85">
            <w:pPr>
              <w:contextualSpacing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</w:t>
            </w:r>
            <w:r w:rsidRPr="009035F4">
              <w:rPr>
                <w:sz w:val="25"/>
                <w:szCs w:val="25"/>
              </w:rPr>
              <w:t>тежей по муниципальному контракту (договору) в валюте обязательства с годовой периодичностью.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</w:t>
            </w:r>
            <w:r w:rsidRPr="009035F4">
              <w:rPr>
                <w:sz w:val="25"/>
                <w:szCs w:val="25"/>
              </w:rPr>
              <w:t>на последующие года.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8.10. Дата выплаты по исполнительному документу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8.11. Аналитический код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аналитический код цели.</w:t>
            </w:r>
          </w:p>
        </w:tc>
      </w:tr>
      <w:tr w:rsidR="00EB395F" w:rsidRPr="009035F4" w:rsidTr="00837F8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8.12. Примечание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EB395F" w:rsidRPr="009035F4" w:rsidRDefault="00837F85">
      <w:pPr>
        <w:ind w:left="5103"/>
        <w:jc w:val="center"/>
        <w:rPr>
          <w:sz w:val="25"/>
          <w:szCs w:val="25"/>
        </w:rPr>
      </w:pPr>
      <w:bookmarkStart w:id="5" w:name="P241"/>
      <w:bookmarkEnd w:id="5"/>
      <w:r w:rsidRPr="009035F4">
        <w:rPr>
          <w:sz w:val="25"/>
          <w:szCs w:val="25"/>
        </w:rPr>
        <w:br w:type="page"/>
      </w:r>
      <w:r w:rsidRPr="009035F4">
        <w:rPr>
          <w:sz w:val="25"/>
          <w:szCs w:val="25"/>
        </w:rPr>
        <w:t xml:space="preserve">                            </w:t>
      </w:r>
    </w:p>
    <w:p w:rsidR="00EB395F" w:rsidRPr="00837F85" w:rsidRDefault="00837F85" w:rsidP="0050327D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 w:rsidRPr="00837F85">
        <w:rPr>
          <w:sz w:val="22"/>
          <w:szCs w:val="22"/>
        </w:rPr>
        <w:t xml:space="preserve">                                   </w:t>
      </w:r>
      <w:r w:rsidRPr="00837F85">
        <w:rPr>
          <w:rFonts w:ascii="Times New Roman" w:hAnsi="Times New Roman"/>
          <w:sz w:val="22"/>
          <w:szCs w:val="22"/>
        </w:rPr>
        <w:t>Приложение 2</w:t>
      </w:r>
    </w:p>
    <w:p w:rsidR="00EB395F" w:rsidRPr="00837F85" w:rsidRDefault="00837F85" w:rsidP="0050327D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 w:rsidRPr="00837F85">
        <w:rPr>
          <w:rFonts w:ascii="Times New Roman" w:hAnsi="Times New Roman"/>
          <w:sz w:val="22"/>
          <w:szCs w:val="22"/>
        </w:rPr>
        <w:t xml:space="preserve">                                                              к ПОРЯДКУ</w:t>
      </w:r>
      <w:r w:rsidRPr="00837F85">
        <w:rPr>
          <w:rFonts w:ascii="Times New Roman" w:hAnsi="Times New Roman"/>
          <w:sz w:val="22"/>
          <w:szCs w:val="22"/>
        </w:rPr>
        <w:t xml:space="preserve"> учета бюдж</w:t>
      </w:r>
      <w:r w:rsidRPr="00837F85">
        <w:rPr>
          <w:rFonts w:ascii="Times New Roman" w:hAnsi="Times New Roman"/>
          <w:sz w:val="22"/>
          <w:szCs w:val="22"/>
        </w:rPr>
        <w:t>етных и</w:t>
      </w:r>
    </w:p>
    <w:p w:rsidR="00EB395F" w:rsidRPr="00837F85" w:rsidRDefault="00837F85" w:rsidP="0050327D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 w:rsidRPr="00837F85">
        <w:rPr>
          <w:rFonts w:ascii="Times New Roman" w:hAnsi="Times New Roman"/>
          <w:sz w:val="22"/>
          <w:szCs w:val="22"/>
        </w:rPr>
        <w:t xml:space="preserve">                                                                         денежных обязательств получателей </w:t>
      </w:r>
    </w:p>
    <w:p w:rsidR="00EB395F" w:rsidRPr="00837F85" w:rsidRDefault="00837F85" w:rsidP="0050327D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 w:rsidRPr="00837F85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="0050327D" w:rsidRPr="00837F85">
        <w:rPr>
          <w:rFonts w:ascii="Times New Roman" w:hAnsi="Times New Roman"/>
          <w:sz w:val="22"/>
          <w:szCs w:val="22"/>
        </w:rPr>
        <w:t xml:space="preserve">                          </w:t>
      </w:r>
      <w:r w:rsidRPr="00837F85">
        <w:rPr>
          <w:rFonts w:ascii="Times New Roman" w:hAnsi="Times New Roman"/>
          <w:sz w:val="22"/>
          <w:szCs w:val="22"/>
        </w:rPr>
        <w:t xml:space="preserve"> средств </w:t>
      </w:r>
      <w:r w:rsidRPr="00837F85">
        <w:rPr>
          <w:rFonts w:ascii="Times New Roman" w:hAnsi="Times New Roman"/>
          <w:sz w:val="22"/>
          <w:szCs w:val="22"/>
        </w:rPr>
        <w:t>бюджета Синявского сельского</w:t>
      </w:r>
    </w:p>
    <w:p w:rsidR="00EB395F" w:rsidRPr="009035F4" w:rsidRDefault="00837F85" w:rsidP="0050327D">
      <w:pPr>
        <w:ind w:left="5103"/>
        <w:jc w:val="right"/>
        <w:rPr>
          <w:sz w:val="25"/>
          <w:szCs w:val="25"/>
        </w:rPr>
      </w:pPr>
      <w:r w:rsidRPr="00837F85">
        <w:rPr>
          <w:sz w:val="22"/>
          <w:szCs w:val="22"/>
        </w:rPr>
        <w:t xml:space="preserve">        поселен</w:t>
      </w:r>
      <w:r w:rsidRPr="00837F85">
        <w:rPr>
          <w:sz w:val="22"/>
          <w:szCs w:val="22"/>
        </w:rPr>
        <w:t xml:space="preserve">ия Неклиновского района                                                                                                </w:t>
      </w:r>
    </w:p>
    <w:p w:rsidR="00EB395F" w:rsidRPr="009035F4" w:rsidRDefault="00EB395F">
      <w:pPr>
        <w:ind w:left="5103"/>
        <w:jc w:val="center"/>
        <w:rPr>
          <w:sz w:val="25"/>
          <w:szCs w:val="25"/>
        </w:rPr>
      </w:pPr>
    </w:p>
    <w:p w:rsidR="00EB395F" w:rsidRPr="009035F4" w:rsidRDefault="00837F85" w:rsidP="00837F85">
      <w:pPr>
        <w:jc w:val="center"/>
        <w:rPr>
          <w:sz w:val="25"/>
          <w:szCs w:val="25"/>
        </w:rPr>
      </w:pPr>
      <w:r w:rsidRPr="009035F4">
        <w:rPr>
          <w:sz w:val="25"/>
          <w:szCs w:val="25"/>
        </w:rPr>
        <w:t>Сведения о денежном обязательстве</w:t>
      </w:r>
    </w:p>
    <w:p w:rsidR="00EB395F" w:rsidRPr="00837F85" w:rsidRDefault="00837F85">
      <w:pPr>
        <w:rPr>
          <w:sz w:val="22"/>
          <w:szCs w:val="22"/>
        </w:rPr>
      </w:pPr>
      <w:r w:rsidRPr="00837F85">
        <w:rPr>
          <w:sz w:val="22"/>
          <w:szCs w:val="22"/>
        </w:rPr>
        <w:t>Единица измерения: руб.</w:t>
      </w:r>
    </w:p>
    <w:p w:rsidR="00EB395F" w:rsidRPr="00837F85" w:rsidRDefault="00837F85">
      <w:pPr>
        <w:spacing w:after="120"/>
        <w:rPr>
          <w:sz w:val="22"/>
          <w:szCs w:val="22"/>
        </w:rPr>
      </w:pPr>
      <w:r w:rsidRPr="00837F85">
        <w:rPr>
          <w:sz w:val="22"/>
          <w:szCs w:val="22"/>
        </w:rPr>
        <w:t>(с точностью до второго десятичного знака)</w:t>
      </w:r>
      <w:bookmarkStart w:id="6" w:name="_GoBack"/>
      <w:bookmarkEnd w:id="6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center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Наименование реквизита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center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Правила </w:t>
            </w:r>
            <w:r w:rsidRPr="009035F4">
              <w:rPr>
                <w:sz w:val="25"/>
                <w:szCs w:val="25"/>
              </w:rPr>
              <w:t>формирования,</w:t>
            </w:r>
          </w:p>
          <w:p w:rsidR="00EB395F" w:rsidRPr="009035F4" w:rsidRDefault="00837F85">
            <w:pPr>
              <w:jc w:val="center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заполнения реквизита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1. Номер сведений о денежном обязательстве получателя средств бюджета Синявского сельского поселения Неклиновского района (далее – соответственно Сведения о денежном обязательстве, денежное обязательство)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пор</w:t>
            </w:r>
            <w:r w:rsidRPr="009035F4">
              <w:rPr>
                <w:sz w:val="25"/>
                <w:szCs w:val="25"/>
              </w:rPr>
              <w:t>ядковый номер Сведений о денежном обязательстве.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2. Дата Сведений о денежном обязательстве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3. Учетный номер денежного обязательства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Указывается при внесении </w:t>
            </w:r>
            <w:r w:rsidRPr="009035F4">
              <w:rPr>
                <w:sz w:val="25"/>
                <w:szCs w:val="25"/>
              </w:rPr>
              <w:t>изменений в поставленное на учет денежное обязательство.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4. Учетный номер бюджетного обязательства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учетный номер принятого</w:t>
            </w:r>
            <w:r w:rsidRPr="009035F4">
              <w:rPr>
                <w:sz w:val="25"/>
                <w:szCs w:val="25"/>
              </w:rPr>
              <w:t xml:space="preserve">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5. Уникальный код объекта капитального строительства или объекта недвижимого имущества (мероприятия по информатизации</w:t>
            </w:r>
            <w:r w:rsidRPr="009035F4">
              <w:rPr>
                <w:sz w:val="25"/>
                <w:szCs w:val="25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Не заполняется.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 Информация о получателе бюджетных средств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jc w:val="both"/>
              <w:rPr>
                <w:sz w:val="25"/>
                <w:szCs w:val="25"/>
              </w:rPr>
            </w:pP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6.1. Получатель бюджетных средств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наименование получателя средств бюджета Синявского сельского поселения  Неклиновского района, соответствующее реестровой записи реестра участник</w:t>
            </w:r>
            <w:r w:rsidRPr="009035F4">
              <w:rPr>
                <w:sz w:val="25"/>
                <w:szCs w:val="25"/>
              </w:rPr>
              <w:t>ов бюджетного процесса (далее – Сводный реестр).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6.2. Код получателя бюджетных средств по Сводному реестру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код получателя средств бюджета Синявского сельского поселения Неклиновского района.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6.3. Номер лицевого счета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номер соответствующего лицевого счета получателя средств бюджета Синявского сельского поселения Неклиновского района.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6.4. Главный распорядитель бюджетных средств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наименование главного распорядителя средств бюджета Синявского сельс</w:t>
            </w:r>
            <w:r w:rsidRPr="009035F4">
              <w:rPr>
                <w:sz w:val="25"/>
                <w:szCs w:val="25"/>
              </w:rPr>
              <w:t>кого поселения Неклиновского района в соответствии со Сводным реестром.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6.5. Глава по БК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код главы главного распорядителя средств бюджета Синявского сельского поселения Неклиновского района по бюджетной классификации Российской Федерации.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6.6</w:t>
            </w:r>
            <w:r w:rsidRPr="009035F4">
              <w:rPr>
                <w:sz w:val="25"/>
                <w:szCs w:val="25"/>
              </w:rPr>
              <w:t>. Наименование бюджета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наименование бюджета – «бюджет Синявского сельского поселения Неклиновского района».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6.7. Код ОКТМО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код по Общероссийскому классификатору территорий муниципальных образований.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6.8. Финансовый орган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</w:t>
            </w:r>
            <w:r w:rsidRPr="009035F4">
              <w:rPr>
                <w:sz w:val="25"/>
                <w:szCs w:val="25"/>
              </w:rPr>
              <w:t>ся финансовый орган – «Администрация Синявского сельского поселения Неклиновского района»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6.9. Код по ОКПО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6.10. Территориальный орган Федерального </w:t>
            </w:r>
            <w:r w:rsidRPr="009035F4">
              <w:rPr>
                <w:sz w:val="25"/>
                <w:szCs w:val="25"/>
              </w:rPr>
              <w:t>казначейства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наименование территориального органа Федерального казначейства – «Управление Федерального казначейства по Ростовской области».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код Отдела, в котором открыт лиц</w:t>
            </w:r>
            <w:r w:rsidRPr="009035F4">
              <w:rPr>
                <w:sz w:val="25"/>
                <w:szCs w:val="25"/>
              </w:rPr>
              <w:t>евой счет получателя бюджетных средств.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6.12. Признак платежа, требующего подтверждения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jc w:val="both"/>
              <w:rPr>
                <w:sz w:val="25"/>
                <w:szCs w:val="25"/>
              </w:rPr>
            </w:pP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7.1. Вид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7.2. Номер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Указывается номер документа, подтверждающего </w:t>
            </w:r>
            <w:r w:rsidRPr="009035F4">
              <w:rPr>
                <w:sz w:val="25"/>
                <w:szCs w:val="25"/>
              </w:rPr>
              <w:t>возникновение денежного обязательства.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7.3. Дата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сумма документа, подтверждающего в</w:t>
            </w:r>
            <w:r w:rsidRPr="009035F4">
              <w:rPr>
                <w:sz w:val="25"/>
                <w:szCs w:val="25"/>
              </w:rPr>
              <w:t>озникновение денежного обязательства в валюте выплаты.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7.5. Предмет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7.6. Наименование вида средств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наименование</w:t>
            </w:r>
            <w:r w:rsidRPr="009035F4">
              <w:rPr>
                <w:sz w:val="25"/>
                <w:szCs w:val="25"/>
              </w:rPr>
              <w:t xml:space="preserve"> вида средств, за счет которых должна быть произведена кассовая выплата: «средства бюджета».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7.7. Код по бюджетной классификации (далее – Код по БК)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код классификации расходов бюджета Синявского сельского поселения Неклиновского района в соотв</w:t>
            </w:r>
            <w:r w:rsidRPr="009035F4">
              <w:rPr>
                <w:sz w:val="25"/>
                <w:szCs w:val="25"/>
              </w:rPr>
              <w:t>етствии с предметом документа-основания.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Синявского сельского поселения Нек</w:t>
            </w:r>
            <w:r w:rsidRPr="009035F4">
              <w:rPr>
                <w:sz w:val="25"/>
                <w:szCs w:val="25"/>
              </w:rPr>
              <w:t>линовского района на основании информации, представленной должником.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7.8. Аналитический код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Указывается при необходимости в дополнение к коду по бюджетной классификации плательщика аналитический код, используемый Отделом в целях санкционирования операций </w:t>
            </w:r>
            <w:r w:rsidRPr="009035F4">
              <w:rPr>
                <w:sz w:val="25"/>
                <w:szCs w:val="25"/>
              </w:rPr>
              <w:t>с целевыми расходами (аналитический код, используемый Отделом для учета операций со средствами юридических лиц, не являющихся участниками бюджетного процесса).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7.9. Сумма в рублевом эквиваленте всего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сумма денежного обязательства в валюте Росс</w:t>
            </w:r>
            <w:r w:rsidRPr="009035F4">
              <w:rPr>
                <w:sz w:val="25"/>
                <w:szCs w:val="25"/>
              </w:rPr>
              <w:t>ийской Федерации.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7.10. Код валюты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код</w:t>
            </w:r>
            <w:r w:rsidRPr="009035F4">
              <w:rPr>
                <w:sz w:val="25"/>
                <w:szCs w:val="25"/>
              </w:rPr>
              <w:t xml:space="preserve">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7.11. В том числе перечислено средств, требующих подтверждения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сумма ранее произведенного в рамках соответствующего бюджетного обязательс</w:t>
            </w:r>
            <w:r w:rsidRPr="009035F4">
              <w:rPr>
                <w:sz w:val="25"/>
                <w:szCs w:val="25"/>
              </w:rPr>
              <w:t xml:space="preserve">тва платежа, требующего подтверждения, по которому не подтверждена поставка товара (выполнение работ, оказание услуг). 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Не заполняется, если в пункте 6.12 настоящих Правил указано «да».</w:t>
            </w:r>
          </w:p>
        </w:tc>
      </w:tr>
      <w:tr w:rsidR="00EB395F" w:rsidRPr="009035F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7.12. Срок исполнения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Указывается планируемый срок осуществления касс</w:t>
            </w:r>
            <w:r w:rsidRPr="009035F4">
              <w:rPr>
                <w:sz w:val="25"/>
                <w:szCs w:val="25"/>
              </w:rPr>
              <w:t>овой выплаты по денежному обязательству.</w:t>
            </w:r>
          </w:p>
        </w:tc>
      </w:tr>
    </w:tbl>
    <w:p w:rsidR="00EB395F" w:rsidRPr="009035F4" w:rsidRDefault="00EB395F">
      <w:pPr>
        <w:jc w:val="both"/>
        <w:rPr>
          <w:sz w:val="25"/>
          <w:szCs w:val="25"/>
        </w:rPr>
      </w:pPr>
    </w:p>
    <w:p w:rsidR="00EB395F" w:rsidRPr="009035F4" w:rsidRDefault="00837F85" w:rsidP="009035F4">
      <w:pPr>
        <w:pStyle w:val="ConsPlusNormal"/>
        <w:jc w:val="right"/>
        <w:rPr>
          <w:sz w:val="24"/>
          <w:szCs w:val="24"/>
        </w:rPr>
      </w:pPr>
      <w:r w:rsidRPr="009035F4">
        <w:rPr>
          <w:sz w:val="25"/>
          <w:szCs w:val="25"/>
        </w:rPr>
        <w:br w:type="page"/>
        <w:t xml:space="preserve">                             </w:t>
      </w:r>
      <w:r w:rsidRPr="009035F4">
        <w:rPr>
          <w:sz w:val="24"/>
          <w:szCs w:val="24"/>
        </w:rPr>
        <w:t>Приложение 3</w:t>
      </w:r>
    </w:p>
    <w:p w:rsidR="00EB395F" w:rsidRPr="009035F4" w:rsidRDefault="00837F85" w:rsidP="009035F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035F4">
        <w:rPr>
          <w:sz w:val="24"/>
          <w:szCs w:val="24"/>
        </w:rPr>
        <w:t xml:space="preserve">                                                              </w:t>
      </w:r>
      <w:r w:rsidRPr="009035F4">
        <w:rPr>
          <w:rFonts w:ascii="Times New Roman" w:hAnsi="Times New Roman"/>
          <w:sz w:val="24"/>
          <w:szCs w:val="24"/>
        </w:rPr>
        <w:t>к ПОРЯДКУ</w:t>
      </w:r>
      <w:r w:rsidRPr="009035F4">
        <w:rPr>
          <w:rFonts w:ascii="Times New Roman" w:hAnsi="Times New Roman"/>
          <w:sz w:val="24"/>
          <w:szCs w:val="24"/>
        </w:rPr>
        <w:t xml:space="preserve"> учета бюджетных и</w:t>
      </w:r>
    </w:p>
    <w:p w:rsidR="00EB395F" w:rsidRPr="009035F4" w:rsidRDefault="00837F85" w:rsidP="009035F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035F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9035F4">
        <w:rPr>
          <w:rFonts w:ascii="Times New Roman" w:hAnsi="Times New Roman"/>
          <w:sz w:val="24"/>
          <w:szCs w:val="24"/>
        </w:rPr>
        <w:t xml:space="preserve">денежных обязательств получателей </w:t>
      </w:r>
    </w:p>
    <w:p w:rsidR="00EB395F" w:rsidRPr="009035F4" w:rsidRDefault="00837F85" w:rsidP="009035F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035F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035F4" w:rsidRPr="009035F4">
        <w:rPr>
          <w:rFonts w:ascii="Times New Roman" w:hAnsi="Times New Roman"/>
          <w:sz w:val="24"/>
          <w:szCs w:val="24"/>
        </w:rPr>
        <w:t xml:space="preserve">                      </w:t>
      </w:r>
      <w:r w:rsidRPr="009035F4">
        <w:rPr>
          <w:rFonts w:ascii="Times New Roman" w:hAnsi="Times New Roman"/>
          <w:sz w:val="24"/>
          <w:szCs w:val="24"/>
        </w:rPr>
        <w:t xml:space="preserve"> средств </w:t>
      </w:r>
      <w:r w:rsidRPr="009035F4">
        <w:rPr>
          <w:rFonts w:ascii="Times New Roman" w:hAnsi="Times New Roman"/>
          <w:sz w:val="24"/>
          <w:szCs w:val="24"/>
        </w:rPr>
        <w:t>бюджета Синявского сельского</w:t>
      </w:r>
    </w:p>
    <w:p w:rsidR="00EB395F" w:rsidRPr="009035F4" w:rsidRDefault="00837F85" w:rsidP="009035F4">
      <w:pPr>
        <w:ind w:left="5103"/>
        <w:jc w:val="right"/>
        <w:rPr>
          <w:sz w:val="25"/>
          <w:szCs w:val="25"/>
        </w:rPr>
      </w:pPr>
      <w:r w:rsidRPr="009035F4">
        <w:rPr>
          <w:szCs w:val="24"/>
        </w:rPr>
        <w:t xml:space="preserve">        поселения Неклиновского района                                                          </w:t>
      </w:r>
      <w:r w:rsidRPr="009035F4">
        <w:rPr>
          <w:szCs w:val="24"/>
        </w:rPr>
        <w:t xml:space="preserve">                                      </w:t>
      </w:r>
    </w:p>
    <w:p w:rsidR="00EB395F" w:rsidRPr="009035F4" w:rsidRDefault="00EB395F">
      <w:pPr>
        <w:ind w:left="5103"/>
        <w:jc w:val="center"/>
        <w:rPr>
          <w:sz w:val="25"/>
          <w:szCs w:val="25"/>
        </w:rPr>
      </w:pPr>
    </w:p>
    <w:p w:rsidR="00EB395F" w:rsidRPr="009035F4" w:rsidRDefault="00837F85">
      <w:pPr>
        <w:ind w:left="5103"/>
        <w:jc w:val="center"/>
        <w:rPr>
          <w:sz w:val="25"/>
          <w:szCs w:val="25"/>
        </w:rPr>
      </w:pPr>
      <w:r w:rsidRPr="009035F4">
        <w:rPr>
          <w:sz w:val="25"/>
          <w:szCs w:val="25"/>
        </w:rPr>
        <w:t xml:space="preserve">                          </w:t>
      </w:r>
    </w:p>
    <w:p w:rsidR="00EB395F" w:rsidRPr="009035F4" w:rsidRDefault="00837F85">
      <w:pPr>
        <w:jc w:val="center"/>
        <w:rPr>
          <w:sz w:val="25"/>
          <w:szCs w:val="25"/>
        </w:rPr>
      </w:pPr>
      <w:r w:rsidRPr="009035F4">
        <w:rPr>
          <w:sz w:val="25"/>
          <w:szCs w:val="25"/>
        </w:rPr>
        <w:t>Перечень</w:t>
      </w:r>
    </w:p>
    <w:p w:rsidR="00EB395F" w:rsidRPr="009035F4" w:rsidRDefault="00837F85">
      <w:pPr>
        <w:jc w:val="center"/>
        <w:rPr>
          <w:b/>
          <w:sz w:val="25"/>
          <w:szCs w:val="25"/>
        </w:rPr>
      </w:pPr>
      <w:r w:rsidRPr="009035F4">
        <w:rPr>
          <w:sz w:val="25"/>
          <w:szCs w:val="25"/>
        </w:rPr>
        <w:t>документов, на основании которых возникают бюджетные обязательства получателей средств бюджета Синявского сельского поселения Неклиновского района, и документов, подтверждающих воз</w:t>
      </w:r>
      <w:r w:rsidRPr="009035F4">
        <w:rPr>
          <w:sz w:val="25"/>
          <w:szCs w:val="25"/>
        </w:rPr>
        <w:t>никновение денежных обязательств получателей средств бюджета Синявского сельского поселения Неклиновского района</w:t>
      </w:r>
    </w:p>
    <w:p w:rsidR="00EB395F" w:rsidRPr="009035F4" w:rsidRDefault="00EB395F">
      <w:pPr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EB395F" w:rsidRPr="009035F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center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Документ, на основании которого возникает бюджетное обязательство получателя средств бюджета ________________________________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center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Документ, подтве</w:t>
            </w:r>
            <w:r w:rsidRPr="009035F4">
              <w:rPr>
                <w:sz w:val="25"/>
                <w:szCs w:val="25"/>
              </w:rPr>
              <w:t>рждающий возникновение денежного обязательства получателя средств бюджета ________________________________</w:t>
            </w:r>
          </w:p>
        </w:tc>
      </w:tr>
      <w:tr w:rsidR="00EB395F" w:rsidRPr="009035F4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1. Муниципальный контракт (договор) на поставку товаров, выполнение работ, оказание услуг для обеспечения муниципальных нужд (далее – муниципальный </w:t>
            </w:r>
            <w:r w:rsidRPr="009035F4">
              <w:rPr>
                <w:sz w:val="25"/>
                <w:szCs w:val="25"/>
              </w:rPr>
              <w:t>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</w:t>
            </w:r>
            <w:r w:rsidRPr="009035F4">
              <w:rPr>
                <w:sz w:val="25"/>
                <w:szCs w:val="25"/>
              </w:rPr>
              <w:t>ужд (далее – реестр контрактов)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Акт выполненных работ</w:t>
            </w:r>
          </w:p>
        </w:tc>
      </w:tr>
      <w:tr w:rsidR="00EB395F" w:rsidRPr="009035F4">
        <w:trPr>
          <w:trHeight w:val="28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Акт об оказании услуг</w:t>
            </w:r>
          </w:p>
        </w:tc>
      </w:tr>
      <w:tr w:rsidR="00EB395F" w:rsidRPr="009035F4">
        <w:trPr>
          <w:trHeight w:val="34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Акт приема-передачи</w:t>
            </w:r>
          </w:p>
        </w:tc>
      </w:tr>
      <w:tr w:rsidR="00EB395F" w:rsidRPr="009035F4">
        <w:trPr>
          <w:trHeight w:val="152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Муниципальный контракт (в случае осуществления авансовых платежей в соответствии с условиями муниципального контракта, внесение арендной платы по </w:t>
            </w:r>
            <w:r w:rsidRPr="009035F4">
              <w:rPr>
                <w:sz w:val="25"/>
                <w:szCs w:val="25"/>
              </w:rPr>
              <w:t>муниципальному контракту)</w:t>
            </w:r>
          </w:p>
        </w:tc>
      </w:tr>
      <w:tr w:rsidR="00EB395F" w:rsidRPr="009035F4">
        <w:trPr>
          <w:trHeight w:val="94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B395F" w:rsidRPr="009035F4">
        <w:trPr>
          <w:trHeight w:val="33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Счет</w:t>
            </w:r>
          </w:p>
        </w:tc>
      </w:tr>
      <w:tr w:rsidR="00EB395F" w:rsidRPr="009035F4">
        <w:trPr>
          <w:trHeight w:val="28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Счет-фактура</w:t>
            </w:r>
          </w:p>
        </w:tc>
      </w:tr>
      <w:tr w:rsidR="00EB395F" w:rsidRPr="009035F4">
        <w:trPr>
          <w:trHeight w:val="73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Товарная накладная (унифицированная форма № ТОРГ-12) (ф. 0330212)</w:t>
            </w:r>
          </w:p>
        </w:tc>
      </w:tr>
      <w:tr w:rsidR="00EB395F" w:rsidRPr="009035F4">
        <w:trPr>
          <w:trHeight w:val="34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Универсальный передаточный документ</w:t>
            </w:r>
          </w:p>
        </w:tc>
      </w:tr>
      <w:tr w:rsidR="00EB395F" w:rsidRPr="009035F4">
        <w:trPr>
          <w:trHeight w:val="30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Чек</w:t>
            </w:r>
          </w:p>
        </w:tc>
      </w:tr>
      <w:tr w:rsidR="00EB395F" w:rsidRPr="009035F4">
        <w:trPr>
          <w:trHeight w:val="258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Иной документ, </w:t>
            </w:r>
            <w:r w:rsidRPr="009035F4">
              <w:rPr>
                <w:sz w:val="25"/>
                <w:szCs w:val="25"/>
              </w:rPr>
              <w:t>подтверждающий возникновение денежного обязательства получателя средств бюджета ________________________________ (далее - иной документ, подтверждающий возникновение денежного обязательства) по бюджетному обязательству получателя средств бюджета __________</w:t>
            </w:r>
            <w:r w:rsidRPr="009035F4">
              <w:rPr>
                <w:sz w:val="25"/>
                <w:szCs w:val="25"/>
              </w:rPr>
              <w:t>______________________, возникшему на основании муниципального контракта</w:t>
            </w:r>
          </w:p>
        </w:tc>
      </w:tr>
      <w:tr w:rsidR="00EB395F" w:rsidRPr="009035F4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2. 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</w:t>
            </w:r>
            <w:r w:rsidRPr="009035F4">
              <w:rPr>
                <w:sz w:val="25"/>
                <w:szCs w:val="25"/>
              </w:rPr>
              <w:t>ством Российской Федерации о контрактной системе в сфере закупок товаров, работ, услуг для обеспечения муниципальных нужд (далее – договор), за исключением договоров, указанных в пункте 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Акт выполненных работ</w:t>
            </w:r>
          </w:p>
        </w:tc>
      </w:tr>
      <w:tr w:rsidR="00EB395F" w:rsidRPr="009035F4">
        <w:trPr>
          <w:trHeight w:val="31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Акт об оказании услуг</w:t>
            </w:r>
          </w:p>
        </w:tc>
      </w:tr>
      <w:tr w:rsidR="00EB395F" w:rsidRPr="009035F4">
        <w:trPr>
          <w:trHeight w:val="34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Акт приема-передачи</w:t>
            </w:r>
          </w:p>
        </w:tc>
      </w:tr>
      <w:tr w:rsidR="00EB395F" w:rsidRPr="009035F4">
        <w:trPr>
          <w:trHeight w:val="126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EB395F" w:rsidRPr="009035F4">
        <w:trPr>
          <w:trHeight w:val="93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B395F" w:rsidRPr="009035F4">
        <w:trPr>
          <w:trHeight w:val="32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Счет</w:t>
            </w:r>
          </w:p>
        </w:tc>
      </w:tr>
      <w:tr w:rsidR="00EB395F" w:rsidRPr="009035F4">
        <w:trPr>
          <w:trHeight w:val="34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Счет-фактура</w:t>
            </w:r>
          </w:p>
        </w:tc>
      </w:tr>
      <w:tr w:rsidR="00EB395F" w:rsidRPr="009035F4">
        <w:trPr>
          <w:trHeight w:val="72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Товарная накладная </w:t>
            </w:r>
            <w:r w:rsidRPr="009035F4">
              <w:rPr>
                <w:sz w:val="25"/>
                <w:szCs w:val="25"/>
              </w:rPr>
              <w:t>(унифицированная форма № ТОРГ-12) (ф. 0330212)</w:t>
            </w:r>
          </w:p>
        </w:tc>
      </w:tr>
      <w:tr w:rsidR="00EB395F" w:rsidRPr="009035F4">
        <w:trPr>
          <w:trHeight w:val="322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Универсальный передаточный документ</w:t>
            </w:r>
          </w:p>
        </w:tc>
      </w:tr>
      <w:tr w:rsidR="00EB395F" w:rsidRPr="009035F4">
        <w:trPr>
          <w:trHeight w:val="30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Чек</w:t>
            </w:r>
          </w:p>
        </w:tc>
      </w:tr>
      <w:tr w:rsidR="00EB395F" w:rsidRPr="009035F4">
        <w:trPr>
          <w:trHeight w:val="1508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________________________________, </w:t>
            </w:r>
            <w:r w:rsidRPr="009035F4">
              <w:rPr>
                <w:sz w:val="25"/>
                <w:szCs w:val="25"/>
              </w:rPr>
              <w:t>возникшему на основании договора</w:t>
            </w:r>
          </w:p>
        </w:tc>
      </w:tr>
      <w:tr w:rsidR="00EB395F" w:rsidRPr="009035F4">
        <w:trPr>
          <w:trHeight w:val="1560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3. Договор (соглашение) о предоставлении субсидии муниципальному бюджетному или автономному учреждению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График перечисления субсидии, предусмотренный договором (соглашением) о предоставлении субсидии муниципальному </w:t>
            </w:r>
            <w:r w:rsidRPr="009035F4">
              <w:rPr>
                <w:sz w:val="25"/>
                <w:szCs w:val="25"/>
              </w:rPr>
              <w:t>бюджетному или автономному учреждению</w:t>
            </w:r>
          </w:p>
        </w:tc>
      </w:tr>
      <w:tr w:rsidR="00EB395F" w:rsidRPr="009035F4">
        <w:trPr>
          <w:trHeight w:val="2299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Синявского сельского поселения Неклиновского района, возникшему на основании договора (соглаш</w:t>
            </w:r>
            <w:r w:rsidRPr="009035F4">
              <w:rPr>
                <w:sz w:val="25"/>
                <w:szCs w:val="25"/>
              </w:rPr>
              <w:t>ения) о предоставлении субсидии муниципальному бюджетному или автономному учреждению</w:t>
            </w:r>
          </w:p>
        </w:tc>
      </w:tr>
      <w:tr w:rsidR="00EB395F" w:rsidRPr="009035F4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4 Договор (соглашение) о предоставлении субсидии юридическому лицу, иному юридическому лицу (за исключением субсидии муниципальному  бюджетному или автономному </w:t>
            </w:r>
            <w:r w:rsidRPr="009035F4">
              <w:rPr>
                <w:sz w:val="25"/>
                <w:szCs w:val="25"/>
              </w:rPr>
              <w:t>учреждению) или индивидуальному предпринимателю или физическому лицу –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</w:t>
            </w:r>
            <w:r w:rsidRPr="009035F4">
              <w:rPr>
                <w:sz w:val="25"/>
                <w:szCs w:val="25"/>
              </w:rPr>
              <w:t>ерации (далее – договор (соглашение) о предоставлении субсидии или бюджетных инвестиций юридическому лицу)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Акт выполненных работ</w:t>
            </w:r>
          </w:p>
        </w:tc>
      </w:tr>
      <w:tr w:rsidR="00EB395F" w:rsidRPr="009035F4">
        <w:trPr>
          <w:trHeight w:val="12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Акт об оказании услуг</w:t>
            </w:r>
          </w:p>
        </w:tc>
      </w:tr>
      <w:tr w:rsidR="00EB395F" w:rsidRPr="009035F4">
        <w:trPr>
          <w:trHeight w:val="30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Акт приема-передачи</w:t>
            </w:r>
          </w:p>
        </w:tc>
      </w:tr>
      <w:tr w:rsidR="00EB395F" w:rsidRPr="009035F4">
        <w:trPr>
          <w:trHeight w:val="1197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Договор, заключаемый в рамках исполнения договоров (соглашений) о </w:t>
            </w:r>
            <w:r w:rsidRPr="009035F4">
              <w:rPr>
                <w:sz w:val="25"/>
                <w:szCs w:val="25"/>
              </w:rPr>
              <w:t>предоставлении целевых субсидий и бюджетных инвестиций юридическому лицу</w:t>
            </w:r>
          </w:p>
        </w:tc>
      </w:tr>
      <w:tr w:rsidR="00EB395F" w:rsidRPr="009035F4">
        <w:trPr>
          <w:trHeight w:val="851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B395F" w:rsidRPr="009035F4">
        <w:trPr>
          <w:trHeight w:val="27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Счет</w:t>
            </w:r>
          </w:p>
        </w:tc>
      </w:tr>
      <w:tr w:rsidR="00EB395F" w:rsidRPr="009035F4">
        <w:trPr>
          <w:trHeight w:val="33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Счет-фактура</w:t>
            </w:r>
          </w:p>
        </w:tc>
      </w:tr>
      <w:tr w:rsidR="00EB395F" w:rsidRPr="009035F4">
        <w:trPr>
          <w:trHeight w:val="638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Товарная накладная (унифицированная форма № ТОРГ-12) (ф. 0330212)</w:t>
            </w:r>
          </w:p>
        </w:tc>
      </w:tr>
      <w:tr w:rsidR="00EB395F" w:rsidRPr="009035F4">
        <w:trPr>
          <w:trHeight w:val="28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Чек</w:t>
            </w:r>
          </w:p>
        </w:tc>
      </w:tr>
      <w:tr w:rsidR="00EB395F" w:rsidRPr="009035F4">
        <w:trPr>
          <w:trHeight w:val="608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В </w:t>
            </w:r>
            <w:r w:rsidRPr="009035F4">
              <w:rPr>
                <w:sz w:val="25"/>
                <w:szCs w:val="25"/>
              </w:rPr>
              <w:t>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</w:t>
            </w:r>
            <w:r w:rsidRPr="009035F4">
              <w:rPr>
                <w:sz w:val="25"/>
                <w:szCs w:val="25"/>
              </w:rPr>
              <w:t>тавления субсидии юридическому лицу;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заявка на перечисление субсидии юридическому лицу по фо</w:t>
            </w:r>
            <w:r w:rsidRPr="009035F4">
              <w:rPr>
                <w:sz w:val="25"/>
                <w:szCs w:val="25"/>
              </w:rPr>
              <w:t>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EB395F" w:rsidRPr="009035F4">
        <w:trPr>
          <w:trHeight w:val="2257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Иной документ, подтверждающий возникновение денежного обязательства по бюджетному </w:t>
            </w:r>
            <w:r w:rsidRPr="009035F4">
              <w:rPr>
                <w:sz w:val="25"/>
                <w:szCs w:val="25"/>
              </w:rPr>
              <w:t>обязательству получателя средств бюджета Синявского сельского поселения Неклиновского района,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EB395F" w:rsidRPr="009035F4">
        <w:trPr>
          <w:trHeight w:val="2828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5. Нормативный правовой акт, предусматривающий п</w:t>
            </w:r>
            <w:r w:rsidRPr="009035F4">
              <w:rPr>
                <w:sz w:val="25"/>
                <w:szCs w:val="25"/>
              </w:rPr>
              <w:t xml:space="preserve">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– нормативный правовой акт о предоставлении субсидии </w:t>
            </w:r>
            <w:r w:rsidRPr="009035F4">
              <w:rPr>
                <w:sz w:val="25"/>
                <w:szCs w:val="25"/>
              </w:rPr>
              <w:t>юридическому лицу)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EB395F" w:rsidRPr="009035F4">
        <w:trPr>
          <w:trHeight w:val="4241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В случае предоставления субсидии юридическому лицу на</w:t>
            </w:r>
            <w:r w:rsidRPr="009035F4">
              <w:rPr>
                <w:sz w:val="25"/>
                <w:szCs w:val="25"/>
              </w:rPr>
              <w:t xml:space="preserve"> возмещение фактически произведенных расходов (недополученных доходов):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документы, под</w:t>
            </w:r>
            <w:r w:rsidRPr="009035F4">
              <w:rPr>
                <w:sz w:val="25"/>
                <w:szCs w:val="25"/>
              </w:rPr>
              <w:t>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EB395F" w:rsidRPr="009035F4">
        <w:trPr>
          <w:trHeight w:val="67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Заявка на перечисление субсидии юридическому лицу (при наличии)</w:t>
            </w:r>
          </w:p>
        </w:tc>
      </w:tr>
      <w:tr w:rsidR="00EB395F" w:rsidRPr="009035F4">
        <w:trPr>
          <w:trHeight w:val="1999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Иной документ, подтверждающий </w:t>
            </w:r>
            <w:r w:rsidRPr="009035F4">
              <w:rPr>
                <w:sz w:val="25"/>
                <w:szCs w:val="25"/>
              </w:rPr>
              <w:t>возникновение денежного обязательства по бюджетному обязательству получателя средств бюджета Синявского сельского поселения Неклиновского района,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EB395F" w:rsidRPr="009035F4">
        <w:trPr>
          <w:trHeight w:val="838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6. </w:t>
            </w:r>
            <w:r w:rsidRPr="009035F4">
              <w:rPr>
                <w:sz w:val="25"/>
                <w:szCs w:val="25"/>
              </w:rPr>
              <w:t>Нормативный правовой акт, утверждающий оплату труда и правила формирования годового фонда оплаты труда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Приказ о предоставлении отпуска работнику (ф. 0301005); Приказ о прекращении (расторжении) трудового договора с работником (увольнении) (ф. 0301006)</w:t>
            </w:r>
          </w:p>
        </w:tc>
      </w:tr>
      <w:tr w:rsidR="00EB395F" w:rsidRPr="009035F4">
        <w:trPr>
          <w:trHeight w:val="437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widowControl w:val="0"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Ра</w:t>
            </w:r>
            <w:r w:rsidRPr="009035F4">
              <w:rPr>
                <w:sz w:val="25"/>
                <w:szCs w:val="25"/>
              </w:rPr>
              <w:t xml:space="preserve">счетно-платежная ведомость </w:t>
            </w:r>
            <w:hyperlink r:id="rId5" w:history="1">
              <w:r w:rsidRPr="009035F4">
                <w:rPr>
                  <w:sz w:val="25"/>
                  <w:szCs w:val="25"/>
                </w:rPr>
                <w:t>(ф. 0504401)</w:t>
              </w:r>
            </w:hyperlink>
          </w:p>
        </w:tc>
      </w:tr>
      <w:tr w:rsidR="00EB395F" w:rsidRPr="009035F4">
        <w:trPr>
          <w:trHeight w:val="41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widowControl w:val="0"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Расчетная ведомость </w:t>
            </w:r>
            <w:hyperlink r:id="rId6" w:history="1">
              <w:r w:rsidRPr="009035F4">
                <w:rPr>
                  <w:sz w:val="25"/>
                  <w:szCs w:val="25"/>
                </w:rPr>
                <w:t>(ф. 0504402)</w:t>
              </w:r>
            </w:hyperlink>
          </w:p>
        </w:tc>
      </w:tr>
      <w:tr w:rsidR="00EB395F" w:rsidRPr="009035F4">
        <w:trPr>
          <w:trHeight w:val="80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 xml:space="preserve">Иной документ, подтверждающий возникновение денежного обязательства по бюджетному </w:t>
            </w:r>
            <w:r w:rsidRPr="009035F4">
              <w:rPr>
                <w:rFonts w:ascii="Times New Roman" w:hAnsi="Times New Roman"/>
                <w:sz w:val="25"/>
                <w:szCs w:val="25"/>
              </w:rPr>
              <w:t>обязательству получателя средств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EB395F" w:rsidRPr="009035F4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7. Исполнительный д</w:t>
            </w:r>
            <w:r w:rsidRPr="009035F4">
              <w:rPr>
                <w:sz w:val="25"/>
                <w:szCs w:val="25"/>
              </w:rPr>
              <w:t>окумент (исполнительный лист, судебный приказ) (далее - исполнительный документ)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EB395F" w:rsidRPr="009035F4">
        <w:trPr>
          <w:trHeight w:val="427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95F" w:rsidRPr="009035F4" w:rsidRDefault="00837F85">
            <w:pPr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Исполнительный документ</w:t>
            </w:r>
          </w:p>
        </w:tc>
      </w:tr>
      <w:tr w:rsidR="00EB395F" w:rsidRPr="009035F4">
        <w:trPr>
          <w:trHeight w:val="419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95F" w:rsidRPr="009035F4" w:rsidRDefault="00837F85">
            <w:pPr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Справка-расчет</w:t>
            </w:r>
          </w:p>
        </w:tc>
      </w:tr>
      <w:tr w:rsidR="00EB395F" w:rsidRPr="009035F4">
        <w:trPr>
          <w:trHeight w:val="1689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Синявского сельского поселения Неклиновского района, возникшему на основании исполнительного документа</w:t>
            </w:r>
          </w:p>
        </w:tc>
      </w:tr>
      <w:tr w:rsidR="00EB395F" w:rsidRPr="009035F4">
        <w:trPr>
          <w:trHeight w:val="421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8. Решение налогового органа </w:t>
            </w:r>
            <w:r w:rsidRPr="009035F4">
              <w:rPr>
                <w:sz w:val="25"/>
                <w:szCs w:val="25"/>
              </w:rPr>
              <w:t>о взыскании налога, сбора, пеней и штрафов (далее – решение налогового органа)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95F" w:rsidRPr="009035F4" w:rsidRDefault="00837F85">
            <w:pPr>
              <w:pStyle w:val="ConsPlusNormal"/>
              <w:ind w:firstLine="34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Бухгалтерская справка (ф. 0504833)</w:t>
            </w:r>
          </w:p>
        </w:tc>
      </w:tr>
      <w:tr w:rsidR="00EB395F" w:rsidRPr="009035F4">
        <w:trPr>
          <w:trHeight w:val="399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95F" w:rsidRPr="009035F4" w:rsidRDefault="00837F85">
            <w:pPr>
              <w:pStyle w:val="ConsPlusNormal"/>
              <w:ind w:firstLine="34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Решение налогового органа</w:t>
            </w:r>
          </w:p>
        </w:tc>
      </w:tr>
      <w:tr w:rsidR="00EB395F" w:rsidRPr="009035F4">
        <w:trPr>
          <w:trHeight w:val="432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95F" w:rsidRPr="009035F4" w:rsidRDefault="00837F85">
            <w:pPr>
              <w:pStyle w:val="ConsPlusNormal"/>
              <w:ind w:firstLine="34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Справка-расчет</w:t>
            </w:r>
          </w:p>
        </w:tc>
      </w:tr>
      <w:tr w:rsidR="00EB395F" w:rsidRPr="009035F4">
        <w:trPr>
          <w:trHeight w:val="31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5F" w:rsidRPr="009035F4" w:rsidRDefault="00837F85">
            <w:pPr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Иной документ, подтверждающий возникновение денежного обязательства по бюджетному обязательству</w:t>
            </w:r>
            <w:r w:rsidRPr="009035F4">
              <w:rPr>
                <w:sz w:val="25"/>
                <w:szCs w:val="25"/>
              </w:rPr>
              <w:t xml:space="preserve"> получателя средств бюджета Синявского сельского поселения Неклиновского района, возникшему на основании решения налогового органа</w:t>
            </w:r>
          </w:p>
        </w:tc>
      </w:tr>
      <w:tr w:rsidR="00EB395F" w:rsidRPr="009035F4">
        <w:trPr>
          <w:trHeight w:val="14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bookmarkStart w:id="7" w:name="Par652"/>
            <w:bookmarkEnd w:id="7"/>
            <w:r w:rsidRPr="009035F4">
              <w:rPr>
                <w:rFonts w:ascii="Times New Roman" w:hAnsi="Times New Roman"/>
                <w:sz w:val="25"/>
                <w:szCs w:val="25"/>
              </w:rPr>
              <w:t>9. Документ, не определенный пунктами   1 -8,10,11</w:t>
            </w:r>
            <w:r w:rsidRPr="009035F4">
              <w:rPr>
                <w:rFonts w:ascii="Times New Roman" w:hAnsi="Times New Roman"/>
                <w:sz w:val="25"/>
                <w:szCs w:val="25"/>
              </w:rPr>
              <w:t xml:space="preserve"> настоящего перечня, в соответствии с которым возникает бюджетное обязательство получателя средств бюджета Синявского сельского поселения Неклиновского района:</w:t>
            </w:r>
          </w:p>
          <w:p w:rsidR="00EB395F" w:rsidRPr="009035F4" w:rsidRDefault="00EB39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1) закон, иной нормативный правовой акт, в соответствии с которыми возникают публичные норматив</w:t>
            </w:r>
            <w:r w:rsidRPr="009035F4">
              <w:rPr>
                <w:rFonts w:ascii="Times New Roman" w:hAnsi="Times New Roman"/>
                <w:sz w:val="25"/>
                <w:szCs w:val="25"/>
              </w:rPr>
              <w:t>ные обязательства (публичные обязательства), обязательства по уплате взносов, в том числе во внебюджетные фонды, обязательные платежи и взносы собственников помещений многоквартирного дома, а также обязательства по уплате налогов и платежей в бюджет (не тр</w:t>
            </w:r>
            <w:r w:rsidRPr="009035F4">
              <w:rPr>
                <w:rFonts w:ascii="Times New Roman" w:hAnsi="Times New Roman"/>
                <w:sz w:val="25"/>
                <w:szCs w:val="25"/>
              </w:rPr>
              <w:t>ебующие заключения договора);</w:t>
            </w:r>
          </w:p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2)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Синявского сельского поселения Неклиновского района в Управление Федера</w:t>
            </w:r>
            <w:r w:rsidRPr="009035F4">
              <w:rPr>
                <w:rFonts w:ascii="Times New Roman" w:hAnsi="Times New Roman"/>
                <w:sz w:val="25"/>
                <w:szCs w:val="25"/>
              </w:rPr>
              <w:t xml:space="preserve">льного казначейства не направлены информация и документы по указанному договору для их включения в реестр контрактов; </w:t>
            </w:r>
          </w:p>
          <w:p w:rsidR="00EB395F" w:rsidRPr="009035F4" w:rsidRDefault="00EB39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3) договор на оказание услуг, выполнение работ, заключенный получателем средств бюджета Синявского сельского поселения Неклиновского рай</w:t>
            </w:r>
            <w:r w:rsidRPr="009035F4">
              <w:rPr>
                <w:rFonts w:ascii="Times New Roman" w:hAnsi="Times New Roman"/>
                <w:sz w:val="25"/>
                <w:szCs w:val="25"/>
              </w:rPr>
              <w:t>она с физическим лицом, не являющимся индивидуальным предпринимателем;</w:t>
            </w:r>
          </w:p>
          <w:p w:rsidR="00EB395F" w:rsidRPr="009035F4" w:rsidRDefault="00EB39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4) акт сверки взаимных расчетов;</w:t>
            </w:r>
          </w:p>
          <w:p w:rsidR="00EB395F" w:rsidRPr="009035F4" w:rsidRDefault="00EB39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5) решение суда о расторжении муниципального контракта (договора);</w:t>
            </w:r>
          </w:p>
          <w:p w:rsidR="00EB395F" w:rsidRPr="009035F4" w:rsidRDefault="00EB39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6) уведомление об одностороннем отказе от исполнения муниципального контракта по и</w:t>
            </w:r>
            <w:r w:rsidRPr="009035F4">
              <w:rPr>
                <w:rFonts w:ascii="Times New Roman" w:hAnsi="Times New Roman"/>
                <w:sz w:val="25"/>
                <w:szCs w:val="25"/>
              </w:rPr>
              <w:t>стечении 30 дней со дня его размещения муниципальным заказчиком в реестре контрактов.</w:t>
            </w:r>
          </w:p>
          <w:p w:rsidR="00EB395F" w:rsidRPr="009035F4" w:rsidRDefault="00EB39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B395F" w:rsidRPr="009035F4" w:rsidRDefault="00EB39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Иной документ, в соответствии с которым возникает бюджетное обязательство получателя средств бюджета Синявского сельского поселения Неклиновского района.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Авансовый отче</w:t>
            </w:r>
            <w:r w:rsidRPr="009035F4">
              <w:rPr>
                <w:rFonts w:ascii="Times New Roman" w:hAnsi="Times New Roman"/>
                <w:sz w:val="25"/>
                <w:szCs w:val="25"/>
              </w:rPr>
              <w:t>т (ф. 0504505)</w:t>
            </w:r>
          </w:p>
        </w:tc>
      </w:tr>
      <w:tr w:rsidR="00EB395F" w:rsidRPr="009035F4">
        <w:trPr>
          <w:trHeight w:val="22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Акт выполненных работ</w:t>
            </w:r>
          </w:p>
        </w:tc>
      </w:tr>
      <w:tr w:rsidR="00EB395F" w:rsidRPr="009035F4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Акт приема-передачи</w:t>
            </w:r>
          </w:p>
        </w:tc>
      </w:tr>
      <w:tr w:rsidR="00EB395F" w:rsidRPr="009035F4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Акт сверки взаимных расчетов</w:t>
            </w:r>
          </w:p>
        </w:tc>
      </w:tr>
      <w:tr w:rsidR="00EB395F" w:rsidRPr="009035F4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 xml:space="preserve">Договор на оказание услуг, выполнение работ, заключенный получателем средств бюджета ________________________________ с физическим лицом, не являющимся </w:t>
            </w:r>
            <w:r w:rsidRPr="009035F4">
              <w:rPr>
                <w:rFonts w:ascii="Times New Roman" w:hAnsi="Times New Roman"/>
                <w:sz w:val="25"/>
                <w:szCs w:val="25"/>
              </w:rPr>
              <w:t>индивидуальным предпринимателем</w:t>
            </w:r>
          </w:p>
        </w:tc>
      </w:tr>
      <w:tr w:rsidR="00EB395F" w:rsidRPr="009035F4">
        <w:trPr>
          <w:trHeight w:val="566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Заявление на выдачу денежных средств под отчет</w:t>
            </w:r>
          </w:p>
        </w:tc>
      </w:tr>
      <w:tr w:rsidR="00EB395F" w:rsidRPr="009035F4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Заявление физического лица</w:t>
            </w:r>
          </w:p>
        </w:tc>
      </w:tr>
      <w:tr w:rsidR="00EB395F" w:rsidRPr="009035F4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Решение суда о расторжении муниципального контракта (договора)</w:t>
            </w:r>
          </w:p>
        </w:tc>
      </w:tr>
      <w:tr w:rsidR="00EB395F" w:rsidRPr="009035F4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 xml:space="preserve">Уведомление об одностороннем отказе от исполнения муниципального контракта по </w:t>
            </w:r>
            <w:r w:rsidRPr="009035F4">
              <w:rPr>
                <w:rFonts w:ascii="Times New Roman" w:hAnsi="Times New Roman"/>
                <w:sz w:val="25"/>
                <w:szCs w:val="25"/>
              </w:rPr>
              <w:t>истечении 30 дней со дня его размещения муниципальным заказчиком в реестре контрактов</w:t>
            </w:r>
          </w:p>
        </w:tc>
      </w:tr>
      <w:tr w:rsidR="00EB395F" w:rsidRPr="009035F4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Квитанция</w:t>
            </w:r>
          </w:p>
        </w:tc>
      </w:tr>
      <w:tr w:rsidR="00EB395F" w:rsidRPr="009035F4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Приказ о направлении в командировку</w:t>
            </w:r>
          </w:p>
        </w:tc>
      </w:tr>
      <w:tr w:rsidR="00EB395F" w:rsidRPr="009035F4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Служебная записка</w:t>
            </w:r>
          </w:p>
        </w:tc>
      </w:tr>
      <w:tr w:rsidR="00EB395F" w:rsidRPr="009035F4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Справка-расчет</w:t>
            </w:r>
          </w:p>
        </w:tc>
      </w:tr>
      <w:tr w:rsidR="00EB395F" w:rsidRPr="009035F4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Счет</w:t>
            </w:r>
          </w:p>
        </w:tc>
      </w:tr>
      <w:tr w:rsidR="00EB395F" w:rsidRPr="009035F4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Счет-фактура</w:t>
            </w:r>
          </w:p>
        </w:tc>
      </w:tr>
      <w:tr w:rsidR="00EB395F" w:rsidRPr="009035F4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 xml:space="preserve">Товарная накладная (унифицированная форма N ТОРГ-12) (ф. </w:t>
            </w:r>
            <w:r w:rsidRPr="009035F4">
              <w:rPr>
                <w:rFonts w:ascii="Times New Roman" w:hAnsi="Times New Roman"/>
                <w:sz w:val="25"/>
                <w:szCs w:val="25"/>
              </w:rPr>
              <w:t>0330212)</w:t>
            </w:r>
          </w:p>
        </w:tc>
      </w:tr>
      <w:tr w:rsidR="00EB395F" w:rsidRPr="009035F4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Универсальный передаточный документ</w:t>
            </w:r>
          </w:p>
        </w:tc>
      </w:tr>
      <w:tr w:rsidR="00EB395F" w:rsidRPr="009035F4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Чек</w:t>
            </w:r>
          </w:p>
        </w:tc>
      </w:tr>
      <w:tr w:rsidR="00EB395F" w:rsidRPr="009035F4">
        <w:trPr>
          <w:trHeight w:val="1128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035F4">
              <w:rPr>
                <w:rFonts w:ascii="Times New Roman" w:hAnsi="Times New Roman"/>
                <w:sz w:val="25"/>
                <w:szCs w:val="25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Синявского сельского поселения  Неклиновского района.</w:t>
            </w:r>
          </w:p>
        </w:tc>
      </w:tr>
      <w:tr w:rsidR="00EB395F" w:rsidRPr="009035F4">
        <w:trPr>
          <w:trHeight w:val="133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widowControl w:val="0"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10.Соглашение о предоставлении из бюджета Синявского сельского поселения Неклиновского района бюджету Неклиновского района межбюджетного трансферта в форме субсидии, иного межбюджетного трансферта, сведения о котором подлежат либо не подлежат включению в р</w:t>
            </w:r>
            <w:r w:rsidRPr="009035F4">
              <w:rPr>
                <w:sz w:val="25"/>
                <w:szCs w:val="25"/>
              </w:rPr>
              <w:t>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widowControl w:val="0"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График перечисления межбюджетного трансферта, предусмотренный соглашением о предоставлении межбюджетного трансферта.</w:t>
            </w:r>
          </w:p>
        </w:tc>
      </w:tr>
      <w:tr w:rsidR="00EB395F" w:rsidRPr="009035F4">
        <w:trPr>
          <w:trHeight w:val="271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widowControl w:val="0"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</w:t>
            </w:r>
            <w:r w:rsidRPr="009035F4">
              <w:rPr>
                <w:sz w:val="25"/>
                <w:szCs w:val="25"/>
              </w:rPr>
              <w:t>орых являются межбюджетные трансферты</w:t>
            </w:r>
          </w:p>
        </w:tc>
      </w:tr>
      <w:tr w:rsidR="00EB395F" w:rsidRPr="009035F4">
        <w:trPr>
          <w:trHeight w:val="1128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widowControl w:val="0"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Синявского сельского поселения Неклиновского района, возникшему на основании соглашения о пре</w:t>
            </w:r>
            <w:r w:rsidRPr="009035F4">
              <w:rPr>
                <w:sz w:val="25"/>
                <w:szCs w:val="25"/>
              </w:rPr>
              <w:t>доставлении межбюджетного трансферта</w:t>
            </w:r>
          </w:p>
        </w:tc>
      </w:tr>
      <w:tr w:rsidR="00EB395F" w:rsidRPr="009035F4">
        <w:trPr>
          <w:trHeight w:val="57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widowControl w:val="0"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Казначейское обеспечение обязательств (код </w:t>
            </w:r>
            <w:hyperlink r:id="rId7" w:history="1">
              <w:r w:rsidRPr="009035F4">
                <w:rPr>
                  <w:sz w:val="25"/>
                  <w:szCs w:val="25"/>
                </w:rPr>
                <w:t>формы</w:t>
              </w:r>
            </w:hyperlink>
            <w:r w:rsidRPr="009035F4">
              <w:rPr>
                <w:sz w:val="25"/>
                <w:szCs w:val="25"/>
              </w:rPr>
              <w:t xml:space="preserve"> по ОКУД 0506110)</w:t>
            </w:r>
          </w:p>
        </w:tc>
      </w:tr>
      <w:tr w:rsidR="00EB395F" w:rsidRPr="009035F4">
        <w:trPr>
          <w:trHeight w:val="1128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widowControl w:val="0"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Платежные документы, подтверждающие осуществление расходов бюджета сельского поселения по исполнению расходных обязательств сельского поселения, в целях возмещения которых из бюджета Синявского сельского поселения Неклиновского района п</w:t>
            </w:r>
            <w:r w:rsidRPr="009035F4">
              <w:rPr>
                <w:sz w:val="25"/>
                <w:szCs w:val="25"/>
              </w:rPr>
              <w:t xml:space="preserve">редоставляются межбюджетные трансферты (далее - целевые расходы), иные документы, подтверждающие размер и факт </w:t>
            </w:r>
            <w:r w:rsidR="009035F4">
              <w:rPr>
                <w:sz w:val="25"/>
                <w:szCs w:val="25"/>
              </w:rPr>
              <w:t xml:space="preserve">      </w:t>
            </w:r>
            <w:r w:rsidRPr="009035F4">
              <w:rPr>
                <w:sz w:val="25"/>
                <w:szCs w:val="25"/>
              </w:rPr>
              <w:t>поставки товаров, выполнения работ, оказания услуг на сумму целевых расходов</w:t>
            </w:r>
          </w:p>
        </w:tc>
      </w:tr>
      <w:tr w:rsidR="00EB395F" w:rsidRPr="009035F4">
        <w:trPr>
          <w:trHeight w:val="1128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widowControl w:val="0"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11. Нормативный правовой акт, предусматривающий предоставление из б</w:t>
            </w:r>
            <w:r w:rsidRPr="009035F4">
              <w:rPr>
                <w:sz w:val="25"/>
                <w:szCs w:val="25"/>
              </w:rPr>
              <w:t>юджета Синявского сельского поселения  Неклиновского района бюджету Неклиновского района в форме субсидии,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</w:t>
            </w:r>
            <w:r w:rsidRPr="009035F4">
              <w:rPr>
                <w:sz w:val="25"/>
                <w:szCs w:val="25"/>
              </w:rPr>
              <w:t xml:space="preserve">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widowControl w:val="0"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Распоряжение о перечислении межбюджетного трансферта из бюджета Синявского сельского поселения Неклиновского района бюджету Неклиновского района по форме, установленной в соответствии с порядком (правилами) предоставления указанного межбюджетного трансферт</w:t>
            </w:r>
            <w:r w:rsidRPr="009035F4">
              <w:rPr>
                <w:sz w:val="25"/>
                <w:szCs w:val="25"/>
              </w:rPr>
              <w:t>а</w:t>
            </w:r>
          </w:p>
        </w:tc>
      </w:tr>
      <w:tr w:rsidR="00EB395F" w:rsidRPr="009035F4">
        <w:trPr>
          <w:trHeight w:val="1128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widowControl w:val="0"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Распоряжение, необходимое для оплаты денежных обязательств, и документ, подтверждающий возникновение денежных обязательств получателя средств бюджета Синявского сельского поселения Неклиновского района, источником финансового обеспечения которых являют</w:t>
            </w:r>
            <w:r w:rsidRPr="009035F4">
              <w:rPr>
                <w:sz w:val="25"/>
                <w:szCs w:val="25"/>
              </w:rPr>
              <w:t>ся межбюджетные трансферты</w:t>
            </w:r>
          </w:p>
        </w:tc>
      </w:tr>
      <w:tr w:rsidR="00EB395F" w:rsidRPr="009035F4">
        <w:trPr>
          <w:trHeight w:val="61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widowControl w:val="0"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 xml:space="preserve">Казначейское обеспечение обязательств (код </w:t>
            </w:r>
            <w:hyperlink r:id="rId8" w:history="1">
              <w:r w:rsidRPr="009035F4">
                <w:rPr>
                  <w:sz w:val="25"/>
                  <w:szCs w:val="25"/>
                </w:rPr>
                <w:t>формы</w:t>
              </w:r>
            </w:hyperlink>
            <w:r w:rsidRPr="009035F4">
              <w:rPr>
                <w:sz w:val="25"/>
                <w:szCs w:val="25"/>
              </w:rPr>
              <w:t xml:space="preserve"> по ОКУД 0506110)</w:t>
            </w:r>
          </w:p>
        </w:tc>
      </w:tr>
      <w:tr w:rsidR="00EB395F" w:rsidRPr="009035F4">
        <w:trPr>
          <w:trHeight w:val="1128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EB395F">
            <w:pPr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5F" w:rsidRPr="009035F4" w:rsidRDefault="00837F85">
            <w:pPr>
              <w:widowControl w:val="0"/>
              <w:jc w:val="both"/>
              <w:rPr>
                <w:sz w:val="25"/>
                <w:szCs w:val="25"/>
              </w:rPr>
            </w:pPr>
            <w:r w:rsidRPr="009035F4">
              <w:rPr>
                <w:sz w:val="25"/>
                <w:szCs w:val="25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Синявского сельского поселения Неклиновского района, возникшему на основании нормативного правового акта о предоставлении межбюджет</w:t>
            </w:r>
            <w:r w:rsidRPr="009035F4">
              <w:rPr>
                <w:sz w:val="25"/>
                <w:szCs w:val="25"/>
              </w:rPr>
              <w:t>ного трансферта, имеющего целевое назначение»</w:t>
            </w:r>
          </w:p>
        </w:tc>
      </w:tr>
    </w:tbl>
    <w:p w:rsidR="00EB395F" w:rsidRPr="009035F4" w:rsidRDefault="00EB395F">
      <w:pPr>
        <w:pStyle w:val="ConsPlusNormal"/>
        <w:ind w:left="5387" w:firstLine="0"/>
        <w:jc w:val="center"/>
        <w:rPr>
          <w:sz w:val="25"/>
          <w:szCs w:val="25"/>
        </w:rPr>
      </w:pPr>
    </w:p>
    <w:sectPr w:rsidR="00EB395F" w:rsidRPr="009035F4">
      <w:pgSz w:w="11906" w:h="16838"/>
      <w:pgMar w:top="567" w:right="850" w:bottom="709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5F"/>
    <w:rsid w:val="002E3D93"/>
    <w:rsid w:val="0050327D"/>
    <w:rsid w:val="00837F85"/>
    <w:rsid w:val="009035F4"/>
    <w:rsid w:val="00C636CE"/>
    <w:rsid w:val="00E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1365"/>
  <w15:docId w15:val="{DE68D4E9-5C83-42C5-84B6-859FE406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Calibri Light" w:hAnsi="Calibri Light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rFonts w:ascii="Arial" w:hAnsi="Arial"/>
      <w:sz w:val="20"/>
    </w:rPr>
  </w:style>
  <w:style w:type="character" w:customStyle="1" w:styleId="a4">
    <w:name w:val="Верхний колонтитул Знак"/>
    <w:basedOn w:val="1"/>
    <w:link w:val="a3"/>
    <w:rPr>
      <w:rFonts w:ascii="Arial" w:hAnsi="Arial"/>
      <w:sz w:val="20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rFonts w:ascii="Arial" w:hAnsi="Arial"/>
      <w:sz w:val="20"/>
    </w:rPr>
  </w:style>
  <w:style w:type="character" w:customStyle="1" w:styleId="a6">
    <w:name w:val="Нижний колонтитул Знак"/>
    <w:basedOn w:val="1"/>
    <w:link w:val="a5"/>
    <w:rPr>
      <w:rFonts w:ascii="Arial" w:hAnsi="Arial"/>
      <w:sz w:val="20"/>
    </w:rPr>
  </w:style>
  <w:style w:type="paragraph" w:customStyle="1" w:styleId="12">
    <w:name w:val="Основной шрифт абзаца1"/>
    <w:link w:val="a7"/>
  </w:style>
  <w:style w:type="paragraph" w:styleId="a7">
    <w:name w:val="Body Text"/>
    <w:basedOn w:val="a"/>
    <w:link w:val="a8"/>
    <w:pPr>
      <w:spacing w:after="120"/>
    </w:pPr>
    <w:rPr>
      <w:sz w:val="20"/>
    </w:rPr>
  </w:style>
  <w:style w:type="character" w:customStyle="1" w:styleId="a8">
    <w:name w:val="Основной текст Знак"/>
    <w:basedOn w:val="1"/>
    <w:link w:val="a7"/>
    <w:rPr>
      <w:sz w:val="20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link w:val="ab"/>
    <w:rPr>
      <w:color w:val="0563C1"/>
      <w:u w:val="single"/>
    </w:rPr>
  </w:style>
  <w:style w:type="character" w:styleId="ab">
    <w:name w:val="Hyperlink"/>
    <w:link w:val="13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No Spacing"/>
    <w:link w:val="ad"/>
    <w:rPr>
      <w:rFonts w:ascii="Calibri" w:hAnsi="Calibri"/>
      <w:sz w:val="22"/>
    </w:rPr>
  </w:style>
  <w:style w:type="character" w:customStyle="1" w:styleId="ad">
    <w:name w:val="Без интервала Знак"/>
    <w:link w:val="ac"/>
    <w:rPr>
      <w:rFonts w:ascii="Calibri" w:hAnsi="Calibri"/>
      <w:sz w:val="22"/>
    </w:rPr>
  </w:style>
  <w:style w:type="paragraph" w:customStyle="1" w:styleId="23">
    <w:name w:val="Обычный2"/>
    <w:link w:val="24"/>
    <w:rPr>
      <w:sz w:val="26"/>
    </w:rPr>
  </w:style>
  <w:style w:type="character" w:customStyle="1" w:styleId="24">
    <w:name w:val="Обычный2"/>
    <w:link w:val="23"/>
    <w:rPr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16">
    <w:name w:val="Номер страницы1"/>
    <w:link w:val="af0"/>
  </w:style>
  <w:style w:type="character" w:styleId="af0">
    <w:name w:val="page number"/>
    <w:link w:val="16"/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25">
    <w:name w:val="Body Text 2"/>
    <w:basedOn w:val="a"/>
    <w:link w:val="26"/>
    <w:pPr>
      <w:jc w:val="both"/>
    </w:pPr>
    <w:rPr>
      <w:sz w:val="20"/>
    </w:rPr>
  </w:style>
  <w:style w:type="character" w:customStyle="1" w:styleId="26">
    <w:name w:val="Основной текст 2 Знак"/>
    <w:basedOn w:val="1"/>
    <w:link w:val="25"/>
    <w:rPr>
      <w:sz w:val="20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2CF448532A0BE3BB847DB359B096AA4136308513521D392615E2624F50D42D6AEEC4EDBE74E6B3305AEA6477231CD0F57360BB022C49BCR5EEG" TargetMode="External"/><Relationship Id="rId5" Type="http://schemas.openxmlformats.org/officeDocument/2006/relationships/hyperlink" Target="consultantplus://offline/ref=F02CF448532A0BE3BB847DB359B096AA4136308513521D392615E2624F50D42D6AEEC4EDBE74E1B3335AEA6477231CD0F57360BB022C49BCR5EE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10115</Words>
  <Characters>57656</Characters>
  <Application>Microsoft Office Word</Application>
  <DocSecurity>0</DocSecurity>
  <Lines>480</Lines>
  <Paragraphs>135</Paragraphs>
  <ScaleCrop>false</ScaleCrop>
  <Company/>
  <LinksUpToDate>false</LinksUpToDate>
  <CharactersWithSpaces>67636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2024-01-09T11:02:00Z</dcterms:created>
  <dcterms:modified xsi:type="dcterms:W3CDTF">2024-01-09T11:10:00Z</dcterms:modified>
</cp:coreProperties>
</file>